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98670B9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9460F">
        <w:rPr>
          <w:b/>
          <w:bCs/>
          <w:color w:val="000000"/>
          <w:sz w:val="28"/>
          <w:szCs w:val="28"/>
        </w:rPr>
        <w:t>6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6F9A39C" w14:textId="590A9A50" w:rsidR="00013F08" w:rsidRPr="0039460F" w:rsidRDefault="0039460F" w:rsidP="00800213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Acqua pubblica. </w:t>
      </w:r>
      <w:r w:rsidR="008F1720"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sz w:val="28"/>
          <w:szCs w:val="28"/>
        </w:rPr>
        <w:t>n fontanello</w:t>
      </w:r>
      <w:r w:rsidR="008F1720">
        <w:rPr>
          <w:b/>
          <w:bCs/>
          <w:color w:val="000000"/>
          <w:sz w:val="28"/>
          <w:szCs w:val="28"/>
        </w:rPr>
        <w:t xml:space="preserve"> a Comeana</w:t>
      </w:r>
    </w:p>
    <w:p w14:paraId="3AC87FD6" w14:textId="77777777" w:rsidR="0039460F" w:rsidRDefault="0039460F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DF0CFEC" w14:textId="2FA8EE67" w:rsidR="004667CB" w:rsidRDefault="00C04EFC" w:rsidP="002C08A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1016E9">
        <w:rPr>
          <w:color w:val="000000"/>
          <w:sz w:val="28"/>
          <w:szCs w:val="28"/>
        </w:rPr>
        <w:t>Un fontanello a Comeana. La giunta ha da</w:t>
      </w:r>
      <w:r w:rsidR="00C144DA">
        <w:rPr>
          <w:color w:val="000000"/>
          <w:sz w:val="28"/>
          <w:szCs w:val="28"/>
        </w:rPr>
        <w:t>t</w:t>
      </w:r>
      <w:r w:rsidR="001016E9">
        <w:rPr>
          <w:color w:val="000000"/>
          <w:sz w:val="28"/>
          <w:szCs w:val="28"/>
        </w:rPr>
        <w:t>o il via libera alle procedure che in estate porteranno alla collocazione di un fontanello nella frazione, nel</w:t>
      </w:r>
      <w:r w:rsidR="00563CA9">
        <w:rPr>
          <w:color w:val="000000"/>
          <w:sz w:val="28"/>
          <w:szCs w:val="28"/>
        </w:rPr>
        <w:t xml:space="preserve"> </w:t>
      </w:r>
      <w:r w:rsidR="001016E9">
        <w:rPr>
          <w:color w:val="000000"/>
          <w:sz w:val="28"/>
          <w:szCs w:val="28"/>
        </w:rPr>
        <w:t xml:space="preserve">parcheggio </w:t>
      </w:r>
      <w:r w:rsidR="00563CA9">
        <w:rPr>
          <w:color w:val="000000"/>
          <w:sz w:val="28"/>
          <w:szCs w:val="28"/>
        </w:rPr>
        <w:t>intitolato a Giacomo Puccini, adiacente a</w:t>
      </w:r>
      <w:r w:rsidR="001016E9">
        <w:rPr>
          <w:color w:val="000000"/>
          <w:sz w:val="28"/>
          <w:szCs w:val="28"/>
        </w:rPr>
        <w:t xml:space="preserve"> via Rossini, </w:t>
      </w:r>
      <w:r w:rsidR="004667CB">
        <w:rPr>
          <w:color w:val="000000"/>
          <w:sz w:val="28"/>
          <w:szCs w:val="28"/>
        </w:rPr>
        <w:t xml:space="preserve">davanti al giardino pubblico. </w:t>
      </w:r>
      <w:r w:rsidR="001016E9">
        <w:rPr>
          <w:color w:val="000000"/>
          <w:sz w:val="28"/>
          <w:szCs w:val="28"/>
        </w:rPr>
        <w:t xml:space="preserve">«La richiesta – dichiara l’assessore ai Lavori </w:t>
      </w:r>
      <w:r w:rsidR="004667CB">
        <w:rPr>
          <w:color w:val="000000"/>
          <w:sz w:val="28"/>
          <w:szCs w:val="28"/>
        </w:rPr>
        <w:t xml:space="preserve">pubblici Chiara Fratoni – era stata avanzata da tempo, e servirà un’area che comprende </w:t>
      </w:r>
      <w:r w:rsidR="0039460F">
        <w:rPr>
          <w:color w:val="000000"/>
          <w:sz w:val="28"/>
          <w:szCs w:val="28"/>
        </w:rPr>
        <w:t xml:space="preserve">anche </w:t>
      </w:r>
      <w:r w:rsidR="004667CB">
        <w:rPr>
          <w:color w:val="000000"/>
          <w:sz w:val="28"/>
          <w:szCs w:val="28"/>
        </w:rPr>
        <w:t>Artimino e Poggio alla Malva. C’è l’intesa con Publiacqua</w:t>
      </w:r>
      <w:r w:rsidR="0039460F">
        <w:rPr>
          <w:color w:val="000000"/>
          <w:sz w:val="28"/>
          <w:szCs w:val="28"/>
        </w:rPr>
        <w:t>, approvata dal Comune,</w:t>
      </w:r>
      <w:r w:rsidR="004667CB">
        <w:rPr>
          <w:color w:val="000000"/>
          <w:sz w:val="28"/>
          <w:szCs w:val="28"/>
        </w:rPr>
        <w:t xml:space="preserve"> </w:t>
      </w:r>
      <w:r w:rsidR="0039460F">
        <w:rPr>
          <w:color w:val="000000"/>
          <w:sz w:val="28"/>
          <w:szCs w:val="28"/>
        </w:rPr>
        <w:t>insi</w:t>
      </w:r>
      <w:r w:rsidR="004667CB">
        <w:rPr>
          <w:color w:val="000000"/>
          <w:sz w:val="28"/>
          <w:szCs w:val="28"/>
        </w:rPr>
        <w:t>e</w:t>
      </w:r>
      <w:r w:rsidR="0039460F">
        <w:rPr>
          <w:color w:val="000000"/>
          <w:sz w:val="28"/>
          <w:szCs w:val="28"/>
        </w:rPr>
        <w:t>me</w:t>
      </w:r>
      <w:r w:rsidR="004667CB">
        <w:rPr>
          <w:color w:val="000000"/>
          <w:sz w:val="28"/>
          <w:szCs w:val="28"/>
        </w:rPr>
        <w:t xml:space="preserve"> </w:t>
      </w:r>
      <w:r w:rsidR="0039460F">
        <w:rPr>
          <w:color w:val="000000"/>
          <w:sz w:val="28"/>
          <w:szCs w:val="28"/>
        </w:rPr>
        <w:t>a</w:t>
      </w:r>
      <w:r w:rsidR="004667CB">
        <w:rPr>
          <w:color w:val="000000"/>
          <w:sz w:val="28"/>
          <w:szCs w:val="28"/>
        </w:rPr>
        <w:t>l relativo schema di convenzione per l’installazione del fontanello</w:t>
      </w:r>
      <w:r w:rsidR="001016E9">
        <w:rPr>
          <w:color w:val="000000"/>
          <w:sz w:val="28"/>
          <w:szCs w:val="28"/>
        </w:rPr>
        <w:t>»</w:t>
      </w:r>
      <w:r w:rsidR="004667CB">
        <w:rPr>
          <w:color w:val="000000"/>
          <w:sz w:val="28"/>
          <w:szCs w:val="28"/>
        </w:rPr>
        <w:t>.</w:t>
      </w:r>
    </w:p>
    <w:p w14:paraId="70515B3C" w14:textId="69BF59B3" w:rsidR="000B3B92" w:rsidRDefault="004667CB" w:rsidP="002C08A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L’intera operazione</w:t>
      </w:r>
      <w:r w:rsidR="00AC66BE">
        <w:rPr>
          <w:color w:val="000000"/>
          <w:sz w:val="28"/>
          <w:szCs w:val="28"/>
        </w:rPr>
        <w:t xml:space="preserve">, con progettazione, conduzione e mantenimento a carico di Publiacqua, </w:t>
      </w:r>
      <w:r>
        <w:rPr>
          <w:color w:val="000000"/>
          <w:sz w:val="28"/>
          <w:szCs w:val="28"/>
        </w:rPr>
        <w:t xml:space="preserve">ha un costo di </w:t>
      </w:r>
      <w:r w:rsidR="000B3B92">
        <w:rPr>
          <w:color w:val="000000"/>
          <w:sz w:val="28"/>
          <w:szCs w:val="28"/>
        </w:rPr>
        <w:t xml:space="preserve">poco più di </w:t>
      </w:r>
      <w:r w:rsidR="00AC66BE">
        <w:rPr>
          <w:color w:val="000000"/>
          <w:sz w:val="28"/>
          <w:szCs w:val="28"/>
        </w:rPr>
        <w:t>47</w:t>
      </w:r>
      <w:r w:rsidR="000B3B92">
        <w:rPr>
          <w:color w:val="000000"/>
          <w:sz w:val="28"/>
          <w:szCs w:val="28"/>
        </w:rPr>
        <w:t xml:space="preserve"> mila euro, con il Comune che parteciperà alla spesa per il 40% dell’importo totale, con un impegno di 21 mila euro</w:t>
      </w:r>
      <w:r w:rsidR="00AC66BE">
        <w:rPr>
          <w:color w:val="000000"/>
          <w:sz w:val="28"/>
          <w:szCs w:val="28"/>
        </w:rPr>
        <w:t>,</w:t>
      </w:r>
      <w:r w:rsidR="000B3B92">
        <w:rPr>
          <w:color w:val="000000"/>
          <w:sz w:val="28"/>
          <w:szCs w:val="28"/>
        </w:rPr>
        <w:t xml:space="preserve"> </w:t>
      </w:r>
      <w:r w:rsidR="00AC66BE">
        <w:rPr>
          <w:color w:val="000000"/>
          <w:sz w:val="28"/>
          <w:szCs w:val="28"/>
        </w:rPr>
        <w:t>comprensivo anche di spese preliminari, che diventa di 25,6 mila euro con l’iva</w:t>
      </w:r>
    </w:p>
    <w:p w14:paraId="5A50487F" w14:textId="6A0BAB82" w:rsidR="000B3B92" w:rsidRDefault="000B3B92" w:rsidP="000B3B9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Tutto è praticamente pronto per arrivare quanto prima a inaugurare il fontanello che come gli altri installati</w:t>
      </w:r>
      <w:r w:rsidR="003946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sono il risultato di intese tra amministrazioni comunali e Publiacqua, «il cui scopo – come rilevato dal sindaco Edoardo Prestanti – è contribuire a p</w:t>
      </w:r>
      <w:r w:rsidRPr="000B3B92">
        <w:rPr>
          <w:color w:val="000000"/>
          <w:sz w:val="28"/>
          <w:szCs w:val="28"/>
        </w:rPr>
        <w:t>romuove l'erogazione di un servizio di distribuzione di acqua di alta</w:t>
      </w:r>
      <w:r>
        <w:rPr>
          <w:color w:val="000000"/>
          <w:sz w:val="28"/>
          <w:szCs w:val="28"/>
        </w:rPr>
        <w:t xml:space="preserve"> </w:t>
      </w:r>
      <w:r w:rsidRPr="000B3B92">
        <w:rPr>
          <w:color w:val="000000"/>
          <w:sz w:val="28"/>
          <w:szCs w:val="28"/>
        </w:rPr>
        <w:t>qualità,</w:t>
      </w:r>
      <w:r>
        <w:rPr>
          <w:color w:val="000000"/>
          <w:sz w:val="28"/>
          <w:szCs w:val="28"/>
        </w:rPr>
        <w:t xml:space="preserve"> rivolto  </w:t>
      </w:r>
      <w:r w:rsidRPr="000B3B92">
        <w:rPr>
          <w:color w:val="000000"/>
          <w:sz w:val="28"/>
          <w:szCs w:val="28"/>
        </w:rPr>
        <w:t xml:space="preserve">  anche alla riduzione della produzione di rifiuti delle bottiglie in plastica e</w:t>
      </w:r>
      <w:r>
        <w:rPr>
          <w:color w:val="000000"/>
          <w:sz w:val="28"/>
          <w:szCs w:val="28"/>
        </w:rPr>
        <w:t xml:space="preserve"> </w:t>
      </w:r>
      <w:r w:rsidRPr="000B3B92">
        <w:rPr>
          <w:color w:val="000000"/>
          <w:sz w:val="28"/>
          <w:szCs w:val="28"/>
        </w:rPr>
        <w:t xml:space="preserve">delle emissioni di </w:t>
      </w:r>
      <w:r>
        <w:rPr>
          <w:color w:val="000000"/>
          <w:sz w:val="28"/>
          <w:szCs w:val="28"/>
        </w:rPr>
        <w:t xml:space="preserve">anidride carbonica. </w:t>
      </w:r>
      <w:r w:rsidR="0039460F">
        <w:rPr>
          <w:color w:val="000000"/>
          <w:sz w:val="28"/>
          <w:szCs w:val="28"/>
        </w:rPr>
        <w:t>Tutti p</w:t>
      </w:r>
      <w:r>
        <w:rPr>
          <w:color w:val="000000"/>
          <w:sz w:val="28"/>
          <w:szCs w:val="28"/>
        </w:rPr>
        <w:t xml:space="preserve">ropositi che perseguiamo </w:t>
      </w:r>
      <w:r w:rsidR="0039460F">
        <w:rPr>
          <w:color w:val="000000"/>
          <w:sz w:val="28"/>
          <w:szCs w:val="28"/>
        </w:rPr>
        <w:t>nella nostra attività amministrativa: i</w:t>
      </w:r>
      <w:r w:rsidR="00AC66BE">
        <w:rPr>
          <w:color w:val="000000"/>
          <w:sz w:val="28"/>
          <w:szCs w:val="28"/>
        </w:rPr>
        <w:t xml:space="preserve">l nostro obbiettivo è preservare e accrescere ulteriormente la già alta qualità ambientale del nostro </w:t>
      </w:r>
      <w:r>
        <w:rPr>
          <w:color w:val="000000"/>
          <w:sz w:val="28"/>
          <w:szCs w:val="28"/>
        </w:rPr>
        <w:t>territorio».</w:t>
      </w:r>
      <w:bookmarkEnd w:id="0"/>
    </w:p>
    <w:sectPr w:rsidR="000B3B9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2C44"/>
    <w:rsid w:val="00026B8B"/>
    <w:rsid w:val="00050EB2"/>
    <w:rsid w:val="00083D7E"/>
    <w:rsid w:val="000922E5"/>
    <w:rsid w:val="000B0D0D"/>
    <w:rsid w:val="000B3B92"/>
    <w:rsid w:val="000D4BF3"/>
    <w:rsid w:val="000D7696"/>
    <w:rsid w:val="000E0697"/>
    <w:rsid w:val="000F5342"/>
    <w:rsid w:val="000F571C"/>
    <w:rsid w:val="001016E9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C08A2"/>
    <w:rsid w:val="002E0677"/>
    <w:rsid w:val="002E7191"/>
    <w:rsid w:val="002F1419"/>
    <w:rsid w:val="003219D6"/>
    <w:rsid w:val="003317B1"/>
    <w:rsid w:val="00346AFA"/>
    <w:rsid w:val="00354DF0"/>
    <w:rsid w:val="00365AD8"/>
    <w:rsid w:val="003703C9"/>
    <w:rsid w:val="00381545"/>
    <w:rsid w:val="003854F2"/>
    <w:rsid w:val="0038786F"/>
    <w:rsid w:val="0039460F"/>
    <w:rsid w:val="00394641"/>
    <w:rsid w:val="003A64E6"/>
    <w:rsid w:val="003D79BC"/>
    <w:rsid w:val="0043399C"/>
    <w:rsid w:val="00433FB4"/>
    <w:rsid w:val="0044633D"/>
    <w:rsid w:val="00446CB7"/>
    <w:rsid w:val="00462C16"/>
    <w:rsid w:val="004667CB"/>
    <w:rsid w:val="00484AE2"/>
    <w:rsid w:val="004B55F7"/>
    <w:rsid w:val="004F7515"/>
    <w:rsid w:val="005153D8"/>
    <w:rsid w:val="0051605E"/>
    <w:rsid w:val="00533309"/>
    <w:rsid w:val="005410C8"/>
    <w:rsid w:val="00563CA9"/>
    <w:rsid w:val="00572790"/>
    <w:rsid w:val="00573920"/>
    <w:rsid w:val="00580A7E"/>
    <w:rsid w:val="00587FA0"/>
    <w:rsid w:val="005B1A02"/>
    <w:rsid w:val="005C3497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C33F4"/>
    <w:rsid w:val="006D4A12"/>
    <w:rsid w:val="006E086E"/>
    <w:rsid w:val="006E30B9"/>
    <w:rsid w:val="006F42BC"/>
    <w:rsid w:val="007055E1"/>
    <w:rsid w:val="00712F10"/>
    <w:rsid w:val="007144D2"/>
    <w:rsid w:val="007246FA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4171"/>
    <w:rsid w:val="008C60A2"/>
    <w:rsid w:val="008D43B8"/>
    <w:rsid w:val="008F1720"/>
    <w:rsid w:val="008F190E"/>
    <w:rsid w:val="00904DDB"/>
    <w:rsid w:val="00906D06"/>
    <w:rsid w:val="00907EEF"/>
    <w:rsid w:val="0091694C"/>
    <w:rsid w:val="00931AD9"/>
    <w:rsid w:val="009428F9"/>
    <w:rsid w:val="00965222"/>
    <w:rsid w:val="009815B9"/>
    <w:rsid w:val="00997F55"/>
    <w:rsid w:val="009A02F1"/>
    <w:rsid w:val="009A607E"/>
    <w:rsid w:val="009D39FE"/>
    <w:rsid w:val="00A0463A"/>
    <w:rsid w:val="00A075A2"/>
    <w:rsid w:val="00A11BD6"/>
    <w:rsid w:val="00A175C2"/>
    <w:rsid w:val="00A30C26"/>
    <w:rsid w:val="00A37140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66BE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4557B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13E68"/>
    <w:rsid w:val="00C144DA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55D63"/>
    <w:rsid w:val="00D63E9B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50BA6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2025-05-26T09:13:00Z</dcterms:created>
  <dcterms:modified xsi:type="dcterms:W3CDTF">2025-05-26T10:26:00Z</dcterms:modified>
</cp:coreProperties>
</file>