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5A2CEEF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736DD">
        <w:rPr>
          <w:rFonts w:ascii="Garamond" w:eastAsia="Garamond" w:hAnsi="Garamond" w:cs="Garamond"/>
          <w:noProof/>
          <w:color w:val="000000"/>
          <w:sz w:val="36"/>
          <w:szCs w:val="36"/>
        </w:rPr>
        <w:drawing>
          <wp:inline distT="0" distB="0" distL="0" distR="0" wp14:anchorId="6A38251F" wp14:editId="4CE55961">
            <wp:extent cx="1097280" cy="1219200"/>
            <wp:effectExtent l="0" t="0" r="7620" b="0"/>
            <wp:docPr id="8531473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457AABE9" w14:textId="77777777" w:rsidR="00827270" w:rsidRDefault="0082727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2E74C339" w14:textId="77777777" w:rsidR="00827270" w:rsidRDefault="00827270" w:rsidP="00827270">
      <w:pP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072351A" w14:textId="342A229B" w:rsidR="00827270" w:rsidRDefault="00504CBA" w:rsidP="00827270">
      <w:pP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</w:t>
      </w:r>
      <w:r w:rsidR="00827270">
        <w:rPr>
          <w:b/>
          <w:bCs/>
          <w:color w:val="000000"/>
          <w:sz w:val="28"/>
          <w:szCs w:val="28"/>
        </w:rPr>
        <w:t>/</w:t>
      </w:r>
      <w:r w:rsidR="00827270">
        <w:rPr>
          <w:b/>
          <w:bCs/>
          <w:sz w:val="28"/>
          <w:szCs w:val="28"/>
        </w:rPr>
        <w:t>01</w:t>
      </w:r>
      <w:r w:rsidR="00827270">
        <w:rPr>
          <w:b/>
          <w:bCs/>
          <w:color w:val="000000"/>
          <w:sz w:val="28"/>
          <w:szCs w:val="28"/>
        </w:rPr>
        <w:t>/202</w:t>
      </w:r>
      <w:r w:rsidR="00827270">
        <w:rPr>
          <w:b/>
          <w:bCs/>
          <w:sz w:val="28"/>
          <w:szCs w:val="28"/>
        </w:rPr>
        <w:t>6</w:t>
      </w:r>
    </w:p>
    <w:p w14:paraId="486C06A7" w14:textId="77777777" w:rsidR="00827270" w:rsidRDefault="00827270" w:rsidP="00827270">
      <w:pP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3481732" w14:textId="39D4899A" w:rsidR="00827270" w:rsidRDefault="00504CBA" w:rsidP="0082727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Biblioteca.</w:t>
      </w:r>
      <w:r w:rsidR="0082727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Tutti i numeri del 2025. Sindaco e assessore: “Una presenza sempre più avvertita nella nostra comunità” </w:t>
      </w:r>
    </w:p>
    <w:p w14:paraId="2FAED3E6" w14:textId="77777777" w:rsidR="00827270" w:rsidRDefault="00827270" w:rsidP="00827270">
      <w:pPr>
        <w:jc w:val="both"/>
        <w:rPr>
          <w:color w:val="000000"/>
          <w:sz w:val="28"/>
          <w:szCs w:val="28"/>
        </w:rPr>
      </w:pPr>
    </w:p>
    <w:p w14:paraId="6103E669" w14:textId="7C4AB888" w:rsidR="00827270" w:rsidRDefault="00827270" w:rsidP="00827270">
      <w:pPr>
        <w:jc w:val="both"/>
        <w:rPr>
          <w:sz w:val="28"/>
          <w:szCs w:val="28"/>
        </w:rPr>
      </w:pPr>
      <w:r w:rsidRPr="009204B7">
        <w:rPr>
          <w:color w:val="000000"/>
          <w:sz w:val="28"/>
          <w:szCs w:val="28"/>
        </w:rPr>
        <w:t>CARMIGNANO –</w:t>
      </w:r>
      <w:r w:rsidRPr="009204B7">
        <w:rPr>
          <w:sz w:val="28"/>
          <w:szCs w:val="28"/>
        </w:rPr>
        <w:t xml:space="preserve"> </w:t>
      </w:r>
      <w:r>
        <w:rPr>
          <w:sz w:val="28"/>
          <w:szCs w:val="28"/>
        </w:rPr>
        <w:t>Se non si legge di più rispetto alla media italiana, di certo i cittadini di Carmignano ricorrono di più al prestito librario: su</w:t>
      </w:r>
      <w:r w:rsidR="00AC577D">
        <w:rPr>
          <w:sz w:val="28"/>
          <w:szCs w:val="28"/>
        </w:rPr>
        <w:t xml:space="preserve"> u</w:t>
      </w:r>
      <w:r>
        <w:rPr>
          <w:sz w:val="28"/>
          <w:szCs w:val="28"/>
        </w:rPr>
        <w:t xml:space="preserve">na popolazione residente di 14.900 persone, l’indice di prestito pro-capite è pari a 1,69, valore nettamente superiore al dato italiano che si attesta tra 0,5 e 1,2 prestiti per abitante. </w:t>
      </w:r>
      <w:proofErr w:type="gramStart"/>
      <w:r>
        <w:rPr>
          <w:sz w:val="28"/>
          <w:szCs w:val="28"/>
        </w:rPr>
        <w:t>E’</w:t>
      </w:r>
      <w:proofErr w:type="gramEnd"/>
      <w:r>
        <w:rPr>
          <w:sz w:val="28"/>
          <w:szCs w:val="28"/>
        </w:rPr>
        <w:t xml:space="preserve"> una delle tante </w:t>
      </w:r>
      <w:r w:rsidR="00AC577D">
        <w:rPr>
          <w:sz w:val="28"/>
          <w:szCs w:val="28"/>
        </w:rPr>
        <w:t>informazioni</w:t>
      </w:r>
      <w:r>
        <w:rPr>
          <w:sz w:val="28"/>
          <w:szCs w:val="28"/>
        </w:rPr>
        <w:t xml:space="preserve"> che si ricavano dalla relazione annuale sull</w:t>
      </w:r>
      <w:r w:rsidR="00504CBA">
        <w:rPr>
          <w:sz w:val="28"/>
          <w:szCs w:val="28"/>
        </w:rPr>
        <w:t xml:space="preserve">e </w:t>
      </w:r>
      <w:r>
        <w:rPr>
          <w:sz w:val="28"/>
          <w:szCs w:val="28"/>
        </w:rPr>
        <w:t>attività 2025 della biblioteca comunale “Aldo Palazzeschi” di Seano.</w:t>
      </w:r>
    </w:p>
    <w:p w14:paraId="6DAB2B66" w14:textId="19C82D69" w:rsidR="00827270" w:rsidRDefault="00827270" w:rsidP="00827270">
      <w:pPr>
        <w:jc w:val="both"/>
        <w:rPr>
          <w:sz w:val="28"/>
          <w:szCs w:val="28"/>
        </w:rPr>
      </w:pPr>
      <w:proofErr w:type="gramStart"/>
      <w:r w:rsidRPr="008C3A49">
        <w:rPr>
          <w:sz w:val="28"/>
          <w:szCs w:val="28"/>
        </w:rPr>
        <w:t>«</w:t>
      </w:r>
      <w:r>
        <w:rPr>
          <w:sz w:val="28"/>
          <w:szCs w:val="28"/>
        </w:rPr>
        <w:t>E’</w:t>
      </w:r>
      <w:proofErr w:type="gramEnd"/>
      <w:r>
        <w:rPr>
          <w:sz w:val="28"/>
          <w:szCs w:val="28"/>
        </w:rPr>
        <w:t xml:space="preserve"> diventata un’istituzione, sempre più </w:t>
      </w:r>
      <w:r w:rsidR="00A700D1">
        <w:rPr>
          <w:sz w:val="28"/>
          <w:szCs w:val="28"/>
        </w:rPr>
        <w:t>centrale</w:t>
      </w:r>
      <w:r>
        <w:rPr>
          <w:sz w:val="28"/>
          <w:szCs w:val="28"/>
        </w:rPr>
        <w:t xml:space="preserve"> nella vita sociale e culturale di Carmignano</w:t>
      </w:r>
      <w:r w:rsidRPr="008C3A49">
        <w:rPr>
          <w:sz w:val="28"/>
          <w:szCs w:val="28"/>
        </w:rPr>
        <w:t>»</w:t>
      </w:r>
      <w:r>
        <w:rPr>
          <w:sz w:val="28"/>
          <w:szCs w:val="28"/>
        </w:rPr>
        <w:t>, afferma l’assessora alla Cultura Maria Cristina Monni.</w:t>
      </w:r>
    </w:p>
    <w:p w14:paraId="5AACDF6A" w14:textId="1B774AB3" w:rsidR="00827270" w:rsidRDefault="00827270" w:rsidP="00827270">
      <w:pPr>
        <w:jc w:val="both"/>
      </w:pPr>
      <w:r>
        <w:rPr>
          <w:sz w:val="28"/>
          <w:szCs w:val="28"/>
        </w:rPr>
        <w:t xml:space="preserve">I numeri sono dalla sua parte: la biblioteca dispone di un patrimonio librario </w:t>
      </w:r>
      <w:r w:rsidR="00AC577D">
        <w:rPr>
          <w:sz w:val="28"/>
          <w:szCs w:val="28"/>
        </w:rPr>
        <w:t>composto</w:t>
      </w:r>
      <w:r>
        <w:rPr>
          <w:sz w:val="28"/>
          <w:szCs w:val="28"/>
        </w:rPr>
        <w:t xml:space="preserve"> d</w:t>
      </w:r>
      <w:r w:rsidR="00AC577D">
        <w:rPr>
          <w:sz w:val="28"/>
          <w:szCs w:val="28"/>
        </w:rPr>
        <w:t>a</w:t>
      </w:r>
      <w:r>
        <w:rPr>
          <w:sz w:val="28"/>
          <w:szCs w:val="28"/>
        </w:rPr>
        <w:t xml:space="preserve"> 40.600 volumi, incrementato nell’ultimo anno di 1.500 libri. Che l’importanza della “Palazzeschi” sia cresciuta lo si ricava anche dai finanziamenti ricevuti, risultata ai primi posti di </w:t>
      </w:r>
      <w:r w:rsidR="00AC577D">
        <w:rPr>
          <w:sz w:val="28"/>
          <w:szCs w:val="28"/>
        </w:rPr>
        <w:t>pubblicazioni</w:t>
      </w:r>
      <w:r>
        <w:rPr>
          <w:sz w:val="28"/>
          <w:szCs w:val="28"/>
        </w:rPr>
        <w:t xml:space="preserve"> nazionali e regionali: nel 2025 ha </w:t>
      </w:r>
      <w:r w:rsidR="00504CBA">
        <w:rPr>
          <w:sz w:val="28"/>
          <w:szCs w:val="28"/>
        </w:rPr>
        <w:t>m</w:t>
      </w:r>
      <w:r>
        <w:rPr>
          <w:sz w:val="28"/>
          <w:szCs w:val="28"/>
        </w:rPr>
        <w:t>e</w:t>
      </w:r>
      <w:r w:rsidR="00504CBA">
        <w:rPr>
          <w:sz w:val="28"/>
          <w:szCs w:val="28"/>
        </w:rPr>
        <w:t>sso insieme</w:t>
      </w:r>
      <w:r>
        <w:rPr>
          <w:sz w:val="28"/>
          <w:szCs w:val="28"/>
        </w:rPr>
        <w:t xml:space="preserve"> circa 56 mila euro, di questi </w:t>
      </w:r>
      <w:r w:rsidRPr="00B47B75">
        <w:rPr>
          <w:sz w:val="28"/>
          <w:szCs w:val="28"/>
        </w:rPr>
        <w:t>31.500</w:t>
      </w:r>
      <w:r>
        <w:rPr>
          <w:sz w:val="28"/>
          <w:szCs w:val="28"/>
        </w:rPr>
        <w:t xml:space="preserve"> </w:t>
      </w:r>
      <w:r w:rsidR="00AC577D">
        <w:rPr>
          <w:sz w:val="28"/>
          <w:szCs w:val="28"/>
        </w:rPr>
        <w:t xml:space="preserve">sono </w:t>
      </w:r>
      <w:r>
        <w:rPr>
          <w:sz w:val="28"/>
          <w:szCs w:val="28"/>
        </w:rPr>
        <w:t xml:space="preserve">fondi ministeriali </w:t>
      </w:r>
      <w:r w:rsidR="00AC577D">
        <w:rPr>
          <w:sz w:val="28"/>
          <w:szCs w:val="28"/>
        </w:rPr>
        <w:t xml:space="preserve">del </w:t>
      </w:r>
      <w:r>
        <w:rPr>
          <w:sz w:val="28"/>
          <w:szCs w:val="28"/>
        </w:rPr>
        <w:t xml:space="preserve">concorso </w:t>
      </w:r>
      <w:proofErr w:type="spellStart"/>
      <w:r>
        <w:rPr>
          <w:sz w:val="28"/>
          <w:szCs w:val="28"/>
        </w:rPr>
        <w:t>Cepell</w:t>
      </w:r>
      <w:proofErr w:type="spellEnd"/>
      <w:r>
        <w:rPr>
          <w:sz w:val="28"/>
          <w:szCs w:val="28"/>
        </w:rPr>
        <w:t xml:space="preserve"> “Leggere tutti” per </w:t>
      </w:r>
      <w:r w:rsidRPr="00B47B75">
        <w:rPr>
          <w:sz w:val="28"/>
          <w:szCs w:val="28"/>
        </w:rPr>
        <w:t>progetti</w:t>
      </w:r>
      <w:r w:rsidR="00504CBA">
        <w:rPr>
          <w:sz w:val="28"/>
          <w:szCs w:val="28"/>
        </w:rPr>
        <w:t>, tramite la lettura,</w:t>
      </w:r>
      <w:r w:rsidR="00AC577D">
        <w:rPr>
          <w:sz w:val="28"/>
          <w:szCs w:val="28"/>
        </w:rPr>
        <w:t xml:space="preserve"> </w:t>
      </w:r>
      <w:r w:rsidRPr="00B47B75">
        <w:rPr>
          <w:sz w:val="28"/>
          <w:szCs w:val="28"/>
        </w:rPr>
        <w:t>di</w:t>
      </w:r>
      <w:r>
        <w:rPr>
          <w:sz w:val="28"/>
          <w:szCs w:val="28"/>
        </w:rPr>
        <w:t xml:space="preserve"> i</w:t>
      </w:r>
      <w:r w:rsidRPr="00B47B75">
        <w:rPr>
          <w:sz w:val="28"/>
          <w:szCs w:val="28"/>
        </w:rPr>
        <w:t>nclusione sociale</w:t>
      </w:r>
      <w:r w:rsidR="00AC577D">
        <w:rPr>
          <w:sz w:val="28"/>
          <w:szCs w:val="28"/>
        </w:rPr>
        <w:t xml:space="preserve"> e accessibilità</w:t>
      </w:r>
      <w:r w:rsidR="00877CD1">
        <w:rPr>
          <w:sz w:val="28"/>
          <w:szCs w:val="28"/>
        </w:rPr>
        <w:t xml:space="preserve"> di</w:t>
      </w:r>
      <w:r w:rsidR="00AC577D">
        <w:rPr>
          <w:sz w:val="28"/>
          <w:szCs w:val="28"/>
        </w:rPr>
        <w:t xml:space="preserve"> persone fragili</w:t>
      </w:r>
      <w:r>
        <w:rPr>
          <w:sz w:val="28"/>
          <w:szCs w:val="28"/>
        </w:rPr>
        <w:t xml:space="preserve">; 12.500 </w:t>
      </w:r>
      <w:r w:rsidR="00AC577D">
        <w:rPr>
          <w:sz w:val="28"/>
          <w:szCs w:val="28"/>
        </w:rPr>
        <w:t xml:space="preserve">provengono </w:t>
      </w:r>
      <w:r>
        <w:rPr>
          <w:sz w:val="28"/>
          <w:szCs w:val="28"/>
        </w:rPr>
        <w:t xml:space="preserve">dalla Regione per iniziative </w:t>
      </w:r>
      <w:r w:rsidRPr="00B47B75">
        <w:rPr>
          <w:sz w:val="28"/>
          <w:szCs w:val="28"/>
        </w:rPr>
        <w:t>di promozione del</w:t>
      </w:r>
      <w:r>
        <w:rPr>
          <w:sz w:val="28"/>
          <w:szCs w:val="28"/>
        </w:rPr>
        <w:t xml:space="preserve"> </w:t>
      </w:r>
      <w:r w:rsidRPr="00B47B75">
        <w:rPr>
          <w:sz w:val="28"/>
          <w:szCs w:val="28"/>
        </w:rPr>
        <w:t>teatro e della lettura</w:t>
      </w:r>
      <w:r w:rsidR="00AC577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AC577D">
        <w:rPr>
          <w:sz w:val="28"/>
          <w:szCs w:val="28"/>
        </w:rPr>
        <w:t xml:space="preserve">altri </w:t>
      </w:r>
      <w:r>
        <w:rPr>
          <w:sz w:val="28"/>
          <w:szCs w:val="28"/>
        </w:rPr>
        <w:t xml:space="preserve">12.600 </w:t>
      </w:r>
      <w:r w:rsidR="00AC577D">
        <w:rPr>
          <w:sz w:val="28"/>
          <w:szCs w:val="28"/>
        </w:rPr>
        <w:t xml:space="preserve">euro </w:t>
      </w:r>
      <w:r>
        <w:rPr>
          <w:sz w:val="28"/>
          <w:szCs w:val="28"/>
        </w:rPr>
        <w:t xml:space="preserve">dal ministero della Cultura per accrescere </w:t>
      </w:r>
      <w:r w:rsidR="00AC577D">
        <w:rPr>
          <w:sz w:val="28"/>
          <w:szCs w:val="28"/>
        </w:rPr>
        <w:t>il patrimonio di testi e volumi</w:t>
      </w:r>
      <w:r w:rsidRPr="00B47B75">
        <w:rPr>
          <w:sz w:val="28"/>
          <w:szCs w:val="28"/>
        </w:rPr>
        <w:t>.</w:t>
      </w:r>
      <w:r w:rsidRPr="00F42DA5">
        <w:t xml:space="preserve"> </w:t>
      </w:r>
    </w:p>
    <w:p w14:paraId="3503CCFC" w14:textId="78DAFACD" w:rsidR="00827270" w:rsidRDefault="00827270" w:rsidP="008272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Tutti questi finanziamenti si sono tradotti in </w:t>
      </w:r>
      <w:r w:rsidR="00AC577D">
        <w:rPr>
          <w:sz w:val="28"/>
          <w:szCs w:val="28"/>
        </w:rPr>
        <w:t xml:space="preserve">tante </w:t>
      </w:r>
      <w:r>
        <w:rPr>
          <w:sz w:val="28"/>
          <w:szCs w:val="28"/>
        </w:rPr>
        <w:t>attività</w:t>
      </w:r>
      <w:r w:rsidR="00AC577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C577D">
        <w:rPr>
          <w:sz w:val="28"/>
          <w:szCs w:val="28"/>
        </w:rPr>
        <w:t xml:space="preserve">per i più piccoli e bambini fino a </w:t>
      </w:r>
      <w:proofErr w:type="gramStart"/>
      <w:r w:rsidR="00AC577D">
        <w:rPr>
          <w:sz w:val="28"/>
          <w:szCs w:val="28"/>
        </w:rPr>
        <w:t>10</w:t>
      </w:r>
      <w:proofErr w:type="gramEnd"/>
      <w:r w:rsidR="00AC577D">
        <w:rPr>
          <w:sz w:val="28"/>
          <w:szCs w:val="28"/>
        </w:rPr>
        <w:t xml:space="preserve"> anni, in </w:t>
      </w:r>
      <w:r>
        <w:rPr>
          <w:sz w:val="28"/>
          <w:szCs w:val="28"/>
        </w:rPr>
        <w:t xml:space="preserve">cicli di lettura animati, anche nell’ambito di “Un Prato da sfogliare”, </w:t>
      </w:r>
      <w:r w:rsidR="00AC577D">
        <w:rPr>
          <w:sz w:val="28"/>
          <w:szCs w:val="28"/>
        </w:rPr>
        <w:t>a</w:t>
      </w:r>
      <w:r>
        <w:rPr>
          <w:sz w:val="28"/>
          <w:szCs w:val="28"/>
        </w:rPr>
        <w:t>telier artistici e percorsi di avventure</w:t>
      </w:r>
      <w:r w:rsidR="00AC577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AC577D">
        <w:rPr>
          <w:sz w:val="28"/>
          <w:szCs w:val="28"/>
        </w:rPr>
        <w:t xml:space="preserve">per </w:t>
      </w:r>
      <w:r w:rsidR="00A700D1">
        <w:rPr>
          <w:sz w:val="28"/>
          <w:szCs w:val="28"/>
        </w:rPr>
        <w:t xml:space="preserve">ragazzi e adolescenti, </w:t>
      </w:r>
      <w:r w:rsidR="00AC577D">
        <w:rPr>
          <w:sz w:val="28"/>
          <w:szCs w:val="28"/>
        </w:rPr>
        <w:t>in</w:t>
      </w:r>
      <w:r w:rsidR="00AC577D">
        <w:rPr>
          <w:sz w:val="28"/>
          <w:szCs w:val="28"/>
        </w:rPr>
        <w:t xml:space="preserve"> </w:t>
      </w:r>
      <w:r w:rsidR="00AC577D">
        <w:rPr>
          <w:sz w:val="28"/>
          <w:szCs w:val="28"/>
        </w:rPr>
        <w:t>“</w:t>
      </w:r>
      <w:r w:rsidR="00A700D1">
        <w:rPr>
          <w:sz w:val="28"/>
          <w:szCs w:val="28"/>
        </w:rPr>
        <w:t xml:space="preserve">Le </w:t>
      </w:r>
      <w:r w:rsidR="00AC577D">
        <w:rPr>
          <w:sz w:val="28"/>
          <w:szCs w:val="28"/>
        </w:rPr>
        <w:t xml:space="preserve">Notti bianche” e </w:t>
      </w:r>
      <w:r w:rsidR="00AC577D">
        <w:rPr>
          <w:sz w:val="28"/>
          <w:szCs w:val="28"/>
        </w:rPr>
        <w:t>i</w:t>
      </w:r>
      <w:r w:rsidR="00AC577D">
        <w:rPr>
          <w:sz w:val="28"/>
          <w:szCs w:val="28"/>
        </w:rPr>
        <w:t>n corsi</w:t>
      </w:r>
      <w:r w:rsidR="00AC577D">
        <w:rPr>
          <w:sz w:val="28"/>
          <w:szCs w:val="28"/>
        </w:rPr>
        <w:t>, anche in inglese,</w:t>
      </w:r>
      <w:r w:rsidR="00AC577D">
        <w:rPr>
          <w:sz w:val="28"/>
          <w:szCs w:val="28"/>
        </w:rPr>
        <w:t xml:space="preserve"> di teatro e lettura</w:t>
      </w:r>
      <w:r w:rsidR="00AC577D">
        <w:rPr>
          <w:sz w:val="28"/>
          <w:szCs w:val="28"/>
        </w:rPr>
        <w:t xml:space="preserve">; </w:t>
      </w:r>
      <w:r w:rsidR="00AC577D">
        <w:rPr>
          <w:sz w:val="28"/>
          <w:szCs w:val="28"/>
        </w:rPr>
        <w:t>per gli adulti</w:t>
      </w:r>
      <w:r w:rsidR="00AC577D">
        <w:rPr>
          <w:sz w:val="28"/>
          <w:szCs w:val="28"/>
        </w:rPr>
        <w:t xml:space="preserve">, nel ciclo di esperienze proposte da </w:t>
      </w:r>
      <w:r>
        <w:rPr>
          <w:sz w:val="28"/>
          <w:szCs w:val="28"/>
        </w:rPr>
        <w:t xml:space="preserve">“Attivamente”.   </w:t>
      </w:r>
    </w:p>
    <w:p w14:paraId="231D1610" w14:textId="0A72732A" w:rsidR="00A700D1" w:rsidRDefault="00A700D1" w:rsidP="00405881">
      <w:pPr>
        <w:jc w:val="both"/>
        <w:rPr>
          <w:sz w:val="28"/>
          <w:szCs w:val="28"/>
        </w:rPr>
      </w:pPr>
      <w:r w:rsidRPr="00A700D1">
        <w:rPr>
          <w:sz w:val="28"/>
          <w:szCs w:val="28"/>
        </w:rPr>
        <w:t>«</w:t>
      </w:r>
      <w:r>
        <w:rPr>
          <w:sz w:val="28"/>
          <w:szCs w:val="28"/>
        </w:rPr>
        <w:t>Una struttura dinamica – continua Monni –, aperta ai linguaggi contemporanei e alle conoscenze più innovative, punto di riferimento per tanti giovani e tanti cittadini</w:t>
      </w:r>
      <w:r w:rsidR="00405881">
        <w:rPr>
          <w:sz w:val="28"/>
          <w:szCs w:val="28"/>
        </w:rPr>
        <w:t xml:space="preserve">. Un modello </w:t>
      </w:r>
      <w:r w:rsidR="00405881" w:rsidRPr="00405881">
        <w:rPr>
          <w:sz w:val="28"/>
          <w:szCs w:val="28"/>
        </w:rPr>
        <w:t xml:space="preserve">operativo </w:t>
      </w:r>
      <w:r w:rsidR="00405881">
        <w:rPr>
          <w:sz w:val="28"/>
          <w:szCs w:val="28"/>
        </w:rPr>
        <w:t xml:space="preserve">anche </w:t>
      </w:r>
      <w:r w:rsidR="00405881" w:rsidRPr="00405881">
        <w:rPr>
          <w:sz w:val="28"/>
          <w:szCs w:val="28"/>
        </w:rPr>
        <w:t xml:space="preserve">di </w:t>
      </w:r>
      <w:r w:rsidR="00405881">
        <w:rPr>
          <w:sz w:val="28"/>
          <w:szCs w:val="28"/>
        </w:rPr>
        <w:t>“</w:t>
      </w:r>
      <w:r w:rsidR="00405881" w:rsidRPr="00405881">
        <w:rPr>
          <w:sz w:val="28"/>
          <w:szCs w:val="28"/>
        </w:rPr>
        <w:t>biblioteca diffusa</w:t>
      </w:r>
      <w:r w:rsidR="00405881">
        <w:rPr>
          <w:sz w:val="28"/>
          <w:szCs w:val="28"/>
        </w:rPr>
        <w:t xml:space="preserve">”, con rassegne, incontri e itinerari che hanno interessato differenti sedi, lo Spazio Giovani di Comeana, il Centro didattico di Artimino. Una presenza sempre </w:t>
      </w:r>
      <w:r w:rsidR="006374A5">
        <w:rPr>
          <w:sz w:val="28"/>
          <w:szCs w:val="28"/>
        </w:rPr>
        <w:t>più avvertita</w:t>
      </w:r>
      <w:r w:rsidR="00405881">
        <w:rPr>
          <w:sz w:val="28"/>
          <w:szCs w:val="28"/>
        </w:rPr>
        <w:t xml:space="preserve"> nella quotidianità di Carmignano</w:t>
      </w:r>
      <w:r w:rsidRPr="00A700D1">
        <w:rPr>
          <w:sz w:val="28"/>
          <w:szCs w:val="28"/>
        </w:rPr>
        <w:t>»</w:t>
      </w:r>
      <w:r w:rsidR="00405881">
        <w:rPr>
          <w:sz w:val="28"/>
          <w:szCs w:val="28"/>
        </w:rPr>
        <w:t>.</w:t>
      </w:r>
    </w:p>
    <w:p w14:paraId="5FC6542E" w14:textId="078D3860" w:rsidR="003A43FA" w:rsidRDefault="00504CBA" w:rsidP="00405881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405881">
        <w:rPr>
          <w:sz w:val="28"/>
          <w:szCs w:val="28"/>
        </w:rPr>
        <w:t>o scorso anno, la “</w:t>
      </w:r>
      <w:r w:rsidR="003A43FA">
        <w:rPr>
          <w:sz w:val="28"/>
          <w:szCs w:val="28"/>
        </w:rPr>
        <w:t>P</w:t>
      </w:r>
      <w:r w:rsidR="00405881">
        <w:rPr>
          <w:sz w:val="28"/>
          <w:szCs w:val="28"/>
        </w:rPr>
        <w:t xml:space="preserve">alazzeschi” ha realizzato 25.167 prestiti, circa 21 mila direttamente, gli altri </w:t>
      </w:r>
      <w:r>
        <w:rPr>
          <w:sz w:val="28"/>
          <w:szCs w:val="28"/>
        </w:rPr>
        <w:t>attraverso</w:t>
      </w:r>
      <w:r w:rsidR="00405881">
        <w:rPr>
          <w:sz w:val="28"/>
          <w:szCs w:val="28"/>
        </w:rPr>
        <w:t xml:space="preserve"> il sistema interbibliotecario; ha gestito 41 laboratori didattici, 23 per la scuola dell’infanzia, 17 per la scuola primaria, </w:t>
      </w:r>
      <w:r>
        <w:rPr>
          <w:sz w:val="28"/>
          <w:szCs w:val="28"/>
        </w:rPr>
        <w:t>uno</w:t>
      </w:r>
      <w:r w:rsidR="00405881">
        <w:rPr>
          <w:sz w:val="28"/>
          <w:szCs w:val="28"/>
        </w:rPr>
        <w:t xml:space="preserve"> per la media “Il Pontormo”; ha registrato </w:t>
      </w:r>
      <w:r w:rsidR="00405881" w:rsidRPr="00405881">
        <w:rPr>
          <w:sz w:val="28"/>
          <w:szCs w:val="28"/>
        </w:rPr>
        <w:t>26.660 operazioni di sportello,</w:t>
      </w:r>
      <w:r w:rsidR="00405881">
        <w:rPr>
          <w:sz w:val="28"/>
          <w:szCs w:val="28"/>
        </w:rPr>
        <w:t xml:space="preserve"> tra </w:t>
      </w:r>
      <w:r w:rsidR="00405881" w:rsidRPr="00405881">
        <w:rPr>
          <w:sz w:val="28"/>
          <w:szCs w:val="28"/>
        </w:rPr>
        <w:t xml:space="preserve">prestiti, restituzioni, rinnovi, iscrizioni, </w:t>
      </w:r>
      <w:r w:rsidR="006374A5">
        <w:rPr>
          <w:sz w:val="28"/>
          <w:szCs w:val="28"/>
        </w:rPr>
        <w:t xml:space="preserve">informazioni, </w:t>
      </w:r>
      <w:r w:rsidR="00405881" w:rsidRPr="00405881">
        <w:rPr>
          <w:sz w:val="28"/>
          <w:szCs w:val="28"/>
        </w:rPr>
        <w:t>consulenze</w:t>
      </w:r>
      <w:r w:rsidR="00405881">
        <w:rPr>
          <w:sz w:val="28"/>
          <w:szCs w:val="28"/>
        </w:rPr>
        <w:t xml:space="preserve">, con massima </w:t>
      </w:r>
      <w:r w:rsidR="006374A5">
        <w:rPr>
          <w:sz w:val="28"/>
          <w:szCs w:val="28"/>
        </w:rPr>
        <w:t xml:space="preserve">pressione </w:t>
      </w:r>
      <w:r w:rsidR="00405881">
        <w:rPr>
          <w:sz w:val="28"/>
          <w:szCs w:val="28"/>
        </w:rPr>
        <w:t xml:space="preserve">(5.170 operazioni) nei giorni del martedì e </w:t>
      </w:r>
      <w:r w:rsidR="003A43FA">
        <w:rPr>
          <w:sz w:val="28"/>
          <w:szCs w:val="28"/>
        </w:rPr>
        <w:t>mercoledì.</w:t>
      </w:r>
    </w:p>
    <w:p w14:paraId="2FCC2535" w14:textId="37D85892" w:rsidR="008E3F8C" w:rsidRDefault="003A43FA" w:rsidP="003A43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Il “popolo” della biblioteca comunale è composto da 6.037 iscritti: 5.903 persone, 134 enti o altre biblioteche. Almeno un quarto (1.518), il 25% degli iscritti</w:t>
      </w:r>
      <w:r w:rsidR="00504CBA">
        <w:rPr>
          <w:sz w:val="28"/>
          <w:szCs w:val="28"/>
        </w:rPr>
        <w:t>,</w:t>
      </w:r>
      <w:r>
        <w:rPr>
          <w:sz w:val="28"/>
          <w:szCs w:val="28"/>
        </w:rPr>
        <w:t xml:space="preserve"> sono attivi: hanno effettuato </w:t>
      </w:r>
      <w:r w:rsidR="008E3F8C">
        <w:rPr>
          <w:sz w:val="28"/>
          <w:szCs w:val="28"/>
        </w:rPr>
        <w:t>quanto</w:t>
      </w:r>
      <w:r>
        <w:rPr>
          <w:sz w:val="28"/>
          <w:szCs w:val="28"/>
        </w:rPr>
        <w:t>meno un’operazione di prest</w:t>
      </w:r>
      <w:r w:rsidR="008E3F8C">
        <w:rPr>
          <w:sz w:val="28"/>
          <w:szCs w:val="28"/>
        </w:rPr>
        <w:t>it</w:t>
      </w:r>
      <w:r>
        <w:rPr>
          <w:sz w:val="28"/>
          <w:szCs w:val="28"/>
        </w:rPr>
        <w:t>o</w:t>
      </w:r>
      <w:r w:rsidR="008E3F8C">
        <w:rPr>
          <w:sz w:val="28"/>
          <w:szCs w:val="28"/>
        </w:rPr>
        <w:t>.</w:t>
      </w:r>
      <w:r w:rsidR="006374A5">
        <w:rPr>
          <w:sz w:val="28"/>
          <w:szCs w:val="28"/>
        </w:rPr>
        <w:t xml:space="preserve"> Tra l’utenza attiva predominano gli adulti (707), seguono (336) i bambini fino a 14 anni, gli anziani (211) oltre i 65 anni, i giovani (202) fra i 15 e 25 anni,    </w:t>
      </w:r>
    </w:p>
    <w:p w14:paraId="02E591D7" w14:textId="2C7B4C70" w:rsidR="008E3F8C" w:rsidRDefault="008E3F8C" w:rsidP="003A43FA">
      <w:pPr>
        <w:jc w:val="both"/>
        <w:rPr>
          <w:sz w:val="28"/>
          <w:szCs w:val="28"/>
        </w:rPr>
      </w:pPr>
      <w:r w:rsidRPr="008E3F8C">
        <w:rPr>
          <w:sz w:val="28"/>
          <w:szCs w:val="28"/>
        </w:rPr>
        <w:t>«</w:t>
      </w:r>
      <w:r>
        <w:rPr>
          <w:sz w:val="28"/>
          <w:szCs w:val="28"/>
        </w:rPr>
        <w:t>Numeri i</w:t>
      </w:r>
      <w:r w:rsidR="006374A5">
        <w:rPr>
          <w:sz w:val="28"/>
          <w:szCs w:val="28"/>
        </w:rPr>
        <w:t>mportanti</w:t>
      </w:r>
      <w:r>
        <w:rPr>
          <w:sz w:val="28"/>
          <w:szCs w:val="28"/>
        </w:rPr>
        <w:t xml:space="preserve"> – fa eco a</w:t>
      </w:r>
      <w:r w:rsidR="00504CBA">
        <w:rPr>
          <w:sz w:val="28"/>
          <w:szCs w:val="28"/>
        </w:rPr>
        <w:t xml:space="preserve"> Monni</w:t>
      </w:r>
      <w:r>
        <w:rPr>
          <w:sz w:val="28"/>
          <w:szCs w:val="28"/>
        </w:rPr>
        <w:t xml:space="preserve"> il sindaco Edoardo Prestanti –. Se da un anno ad un altro si ottengono questi risultati, lo si deve all’abnegazione degli operatori della nostra biblioteca e dell’Ufficio Cultura. Sono vivamente da ringraziare</w:t>
      </w:r>
      <w:r w:rsidRPr="008E3F8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ADD7532" w14:textId="36130715" w:rsidR="00405881" w:rsidRPr="00F42DA5" w:rsidRDefault="00504CBA" w:rsidP="003A4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ultime cifre </w:t>
      </w:r>
      <w:r w:rsidR="008E3F8C">
        <w:rPr>
          <w:sz w:val="28"/>
          <w:szCs w:val="28"/>
        </w:rPr>
        <w:t>sembrano testimoniarlo: nel 2025, la biblioteca “Aldo Palazzeschi” ha contato 310 nuove iscrizioni, rapportat</w:t>
      </w:r>
      <w:r w:rsidR="00626259">
        <w:rPr>
          <w:sz w:val="28"/>
          <w:szCs w:val="28"/>
        </w:rPr>
        <w:t>e</w:t>
      </w:r>
      <w:r w:rsidR="008E3F8C">
        <w:rPr>
          <w:sz w:val="28"/>
          <w:szCs w:val="28"/>
        </w:rPr>
        <w:t xml:space="preserve"> agli abitanti (14.900) rappresentano il 2,1% della popolazione. </w:t>
      </w:r>
      <w:r w:rsidR="006374A5" w:rsidRPr="006374A5">
        <w:rPr>
          <w:sz w:val="28"/>
          <w:szCs w:val="28"/>
        </w:rPr>
        <w:t>«</w:t>
      </w:r>
      <w:r w:rsidR="006374A5">
        <w:rPr>
          <w:sz w:val="28"/>
          <w:szCs w:val="28"/>
        </w:rPr>
        <w:t>Un dato significativo</w:t>
      </w:r>
      <w:r w:rsidR="006374A5" w:rsidRPr="006374A5">
        <w:rPr>
          <w:sz w:val="28"/>
          <w:szCs w:val="28"/>
        </w:rPr>
        <w:t>»</w:t>
      </w:r>
      <w:r w:rsidR="006374A5">
        <w:rPr>
          <w:sz w:val="28"/>
          <w:szCs w:val="28"/>
        </w:rPr>
        <w:t>, è la chiusura soddisfatta dell’assessora Monni.</w:t>
      </w:r>
      <w:r w:rsidR="008E3F8C">
        <w:rPr>
          <w:sz w:val="28"/>
          <w:szCs w:val="28"/>
        </w:rPr>
        <w:t xml:space="preserve">   </w:t>
      </w:r>
      <w:r w:rsidR="003A43FA">
        <w:rPr>
          <w:sz w:val="28"/>
          <w:szCs w:val="28"/>
        </w:rPr>
        <w:t xml:space="preserve">  </w:t>
      </w:r>
      <w:r w:rsidR="00405881">
        <w:rPr>
          <w:sz w:val="28"/>
          <w:szCs w:val="28"/>
        </w:rPr>
        <w:t xml:space="preserve">    </w:t>
      </w:r>
    </w:p>
    <w:sectPr w:rsidR="00405881" w:rsidRPr="00F42DA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83D7E"/>
    <w:rsid w:val="000922E5"/>
    <w:rsid w:val="000B0D0D"/>
    <w:rsid w:val="000D7696"/>
    <w:rsid w:val="000F5342"/>
    <w:rsid w:val="0011109F"/>
    <w:rsid w:val="001255D9"/>
    <w:rsid w:val="00141938"/>
    <w:rsid w:val="00151112"/>
    <w:rsid w:val="00170F95"/>
    <w:rsid w:val="00177B26"/>
    <w:rsid w:val="00185BE5"/>
    <w:rsid w:val="001A4472"/>
    <w:rsid w:val="001A5100"/>
    <w:rsid w:val="001B55A4"/>
    <w:rsid w:val="001F585A"/>
    <w:rsid w:val="00201DE4"/>
    <w:rsid w:val="002038C9"/>
    <w:rsid w:val="002151C3"/>
    <w:rsid w:val="00233A76"/>
    <w:rsid w:val="0026271D"/>
    <w:rsid w:val="00291AAB"/>
    <w:rsid w:val="00296E33"/>
    <w:rsid w:val="002B0BAB"/>
    <w:rsid w:val="002E7191"/>
    <w:rsid w:val="00365AD8"/>
    <w:rsid w:val="00381545"/>
    <w:rsid w:val="00385C9F"/>
    <w:rsid w:val="0038786F"/>
    <w:rsid w:val="003A2EA3"/>
    <w:rsid w:val="003A43FA"/>
    <w:rsid w:val="003D79BC"/>
    <w:rsid w:val="00405881"/>
    <w:rsid w:val="0049514A"/>
    <w:rsid w:val="004B55F7"/>
    <w:rsid w:val="004F4A71"/>
    <w:rsid w:val="004F5EB7"/>
    <w:rsid w:val="00504CBA"/>
    <w:rsid w:val="00512405"/>
    <w:rsid w:val="005153D8"/>
    <w:rsid w:val="00572790"/>
    <w:rsid w:val="00580A7E"/>
    <w:rsid w:val="00594BC4"/>
    <w:rsid w:val="005E5880"/>
    <w:rsid w:val="006004F2"/>
    <w:rsid w:val="00605331"/>
    <w:rsid w:val="00606775"/>
    <w:rsid w:val="00626259"/>
    <w:rsid w:val="006374A5"/>
    <w:rsid w:val="006516B5"/>
    <w:rsid w:val="0067299B"/>
    <w:rsid w:val="00673649"/>
    <w:rsid w:val="006961DF"/>
    <w:rsid w:val="006A1EF4"/>
    <w:rsid w:val="006C1087"/>
    <w:rsid w:val="006F3FC3"/>
    <w:rsid w:val="007055E1"/>
    <w:rsid w:val="007144D2"/>
    <w:rsid w:val="00742DFB"/>
    <w:rsid w:val="00750746"/>
    <w:rsid w:val="00750CF2"/>
    <w:rsid w:val="00764308"/>
    <w:rsid w:val="0076700E"/>
    <w:rsid w:val="00781DFE"/>
    <w:rsid w:val="00786841"/>
    <w:rsid w:val="00794673"/>
    <w:rsid w:val="007B5753"/>
    <w:rsid w:val="007C3802"/>
    <w:rsid w:val="007C4B54"/>
    <w:rsid w:val="007C5133"/>
    <w:rsid w:val="007D1603"/>
    <w:rsid w:val="007D2AD0"/>
    <w:rsid w:val="007D329A"/>
    <w:rsid w:val="007F5C05"/>
    <w:rsid w:val="00800213"/>
    <w:rsid w:val="00817973"/>
    <w:rsid w:val="00827270"/>
    <w:rsid w:val="00844BBB"/>
    <w:rsid w:val="00856655"/>
    <w:rsid w:val="00857898"/>
    <w:rsid w:val="00871817"/>
    <w:rsid w:val="00877CD1"/>
    <w:rsid w:val="008B7D01"/>
    <w:rsid w:val="008D43B8"/>
    <w:rsid w:val="008E3F8C"/>
    <w:rsid w:val="008F4836"/>
    <w:rsid w:val="00904DDB"/>
    <w:rsid w:val="00906D06"/>
    <w:rsid w:val="0091694C"/>
    <w:rsid w:val="00931AD9"/>
    <w:rsid w:val="009373B1"/>
    <w:rsid w:val="009428F9"/>
    <w:rsid w:val="00960D01"/>
    <w:rsid w:val="009815B9"/>
    <w:rsid w:val="00997F55"/>
    <w:rsid w:val="009A02F1"/>
    <w:rsid w:val="009D319E"/>
    <w:rsid w:val="00A0386B"/>
    <w:rsid w:val="00A075A2"/>
    <w:rsid w:val="00A11BD6"/>
    <w:rsid w:val="00A30C26"/>
    <w:rsid w:val="00A342EA"/>
    <w:rsid w:val="00A64E20"/>
    <w:rsid w:val="00A700D1"/>
    <w:rsid w:val="00A73F58"/>
    <w:rsid w:val="00A761AA"/>
    <w:rsid w:val="00A864AC"/>
    <w:rsid w:val="00AA160D"/>
    <w:rsid w:val="00AB0B8A"/>
    <w:rsid w:val="00AB7ADC"/>
    <w:rsid w:val="00AC2F46"/>
    <w:rsid w:val="00AC577D"/>
    <w:rsid w:val="00AC7B1C"/>
    <w:rsid w:val="00AC7F2E"/>
    <w:rsid w:val="00AD3297"/>
    <w:rsid w:val="00AF18FB"/>
    <w:rsid w:val="00AF4746"/>
    <w:rsid w:val="00B133F9"/>
    <w:rsid w:val="00B74C66"/>
    <w:rsid w:val="00B93681"/>
    <w:rsid w:val="00BA0E52"/>
    <w:rsid w:val="00BE1FBC"/>
    <w:rsid w:val="00C04EFC"/>
    <w:rsid w:val="00C25714"/>
    <w:rsid w:val="00C260A8"/>
    <w:rsid w:val="00C63936"/>
    <w:rsid w:val="00C736DD"/>
    <w:rsid w:val="00C760E3"/>
    <w:rsid w:val="00C8463D"/>
    <w:rsid w:val="00C94F47"/>
    <w:rsid w:val="00C96B3B"/>
    <w:rsid w:val="00CC25E2"/>
    <w:rsid w:val="00CC53BC"/>
    <w:rsid w:val="00D0384F"/>
    <w:rsid w:val="00D24DCC"/>
    <w:rsid w:val="00D51994"/>
    <w:rsid w:val="00D735BD"/>
    <w:rsid w:val="00D74AD4"/>
    <w:rsid w:val="00D769F0"/>
    <w:rsid w:val="00DA7AB7"/>
    <w:rsid w:val="00DB5855"/>
    <w:rsid w:val="00DC4D64"/>
    <w:rsid w:val="00DD0C38"/>
    <w:rsid w:val="00DE2291"/>
    <w:rsid w:val="00DE366B"/>
    <w:rsid w:val="00E2368A"/>
    <w:rsid w:val="00E27235"/>
    <w:rsid w:val="00E36922"/>
    <w:rsid w:val="00E7121A"/>
    <w:rsid w:val="00E75322"/>
    <w:rsid w:val="00EA1CA9"/>
    <w:rsid w:val="00EC0D96"/>
    <w:rsid w:val="00ED5E04"/>
    <w:rsid w:val="00EF0873"/>
    <w:rsid w:val="00F55754"/>
    <w:rsid w:val="00F974F9"/>
    <w:rsid w:val="00FE1358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575</Words>
  <Characters>3132</Characters>
  <Application>Microsoft Office Word</Application>
  <DocSecurity>0</DocSecurity>
  <Lines>66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5</cp:revision>
  <dcterms:created xsi:type="dcterms:W3CDTF">2026-01-12T16:18:00Z</dcterms:created>
  <dcterms:modified xsi:type="dcterms:W3CDTF">2026-01-12T16:30:00Z</dcterms:modified>
</cp:coreProperties>
</file>