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C5F9" w14:textId="77777777" w:rsidR="00DC331D" w:rsidRDefault="00DC3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53EBBE5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D07042C" wp14:editId="2137F18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BB233F" w14:textId="77777777" w:rsidR="00DC331D" w:rsidRDefault="00DC3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04406AC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CC0C5B4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A6D86B3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6D541B1" w14:textId="77777777" w:rsidR="00DC331D" w:rsidRPr="00E046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E046FB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E046FB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0E45F3C7" w14:textId="77777777" w:rsidR="00DC331D" w:rsidRPr="00E046FB" w:rsidRDefault="00DC3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2CA5CFEB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70262DCE" w14:textId="671D776E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046FB"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03B823F6" w14:textId="77777777" w:rsidR="00DC331D" w:rsidRDefault="00DC3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A484C0A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Sociale. Il Comune trasferisce 840 mila euro alla Società della Salute</w:t>
      </w:r>
    </w:p>
    <w:p w14:paraId="5299F3E6" w14:textId="77777777" w:rsidR="00DC331D" w:rsidRDefault="00DC3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72E9757" w14:textId="48BB8ED1" w:rsidR="00DC331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o6xp7wkvrv18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«Un trasferimento consistente, quasi il 6% delle uscite del nostro Bilancio», commenta così l'assessore alla Salute e </w:t>
      </w:r>
      <w:r w:rsidR="00E046FB">
        <w:rPr>
          <w:sz w:val="28"/>
          <w:szCs w:val="28"/>
        </w:rPr>
        <w:t xml:space="preserve">Politiche </w:t>
      </w:r>
      <w:r>
        <w:rPr>
          <w:sz w:val="28"/>
          <w:szCs w:val="28"/>
        </w:rPr>
        <w:t>social</w:t>
      </w:r>
      <w:r w:rsidR="00E046FB">
        <w:rPr>
          <w:sz w:val="28"/>
          <w:szCs w:val="28"/>
        </w:rPr>
        <w:t>i</w:t>
      </w:r>
      <w:r>
        <w:rPr>
          <w:sz w:val="28"/>
          <w:szCs w:val="28"/>
        </w:rPr>
        <w:t xml:space="preserve"> e </w:t>
      </w:r>
      <w:r w:rsidR="00E046FB">
        <w:rPr>
          <w:sz w:val="28"/>
          <w:szCs w:val="28"/>
        </w:rPr>
        <w:t xml:space="preserve">vicesindaco </w:t>
      </w:r>
      <w:r>
        <w:rPr>
          <w:sz w:val="28"/>
          <w:szCs w:val="28"/>
        </w:rPr>
        <w:t>Federico Migaldi l’atto con il quale il Comune “gira” alla Società della Salute 840 mila euro per la gestione de</w:t>
      </w:r>
      <w:r w:rsidR="00E046FB">
        <w:rPr>
          <w:sz w:val="28"/>
          <w:szCs w:val="28"/>
        </w:rPr>
        <w:t>l complesso dei</w:t>
      </w:r>
      <w:r>
        <w:rPr>
          <w:sz w:val="28"/>
          <w:szCs w:val="28"/>
        </w:rPr>
        <w:t xml:space="preserve"> servizi </w:t>
      </w:r>
      <w:r w:rsidR="00740C1F">
        <w:rPr>
          <w:sz w:val="28"/>
          <w:szCs w:val="28"/>
        </w:rPr>
        <w:t>sociosanitari</w:t>
      </w:r>
      <w:r>
        <w:rPr>
          <w:sz w:val="28"/>
          <w:szCs w:val="28"/>
        </w:rPr>
        <w:t xml:space="preserve">. </w:t>
      </w:r>
    </w:p>
    <w:p w14:paraId="5170EE2C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1" w:name="_xsro6gc2jtx6" w:colFirst="0" w:colLast="0"/>
      <w:bookmarkEnd w:id="1"/>
      <w:r>
        <w:rPr>
          <w:sz w:val="28"/>
          <w:szCs w:val="28"/>
        </w:rPr>
        <w:t xml:space="preserve">Un finanziamento peraltro incrementato di 10 mila euro sul Bilancio 2026 rispetto allo scorso anno.  </w:t>
      </w:r>
    </w:p>
    <w:p w14:paraId="746DFAB4" w14:textId="68E9DCDE" w:rsidR="00DC331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2" w:name="_c5bmabdga6r7" w:colFirst="0" w:colLast="0"/>
      <w:bookmarkEnd w:id="2"/>
      <w:r>
        <w:rPr>
          <w:sz w:val="28"/>
          <w:szCs w:val="28"/>
        </w:rPr>
        <w:t xml:space="preserve">Assistenza agli anziani, residenze protette, minori e anziani con disabilità, </w:t>
      </w:r>
      <w:r w:rsidR="00E046FB">
        <w:rPr>
          <w:sz w:val="28"/>
          <w:szCs w:val="28"/>
        </w:rPr>
        <w:t>non autosufficien</w:t>
      </w:r>
      <w:r w:rsidR="00EC2414">
        <w:rPr>
          <w:sz w:val="28"/>
          <w:szCs w:val="28"/>
        </w:rPr>
        <w:t>za</w:t>
      </w:r>
      <w:r w:rsidR="00E046FB">
        <w:rPr>
          <w:sz w:val="28"/>
          <w:szCs w:val="28"/>
        </w:rPr>
        <w:t xml:space="preserve">, </w:t>
      </w:r>
      <w:r>
        <w:rPr>
          <w:sz w:val="28"/>
          <w:szCs w:val="28"/>
        </w:rPr>
        <w:t>strutture per donne sole con figli vittime di violenza: sono quest</w:t>
      </w:r>
      <w:r w:rsidR="00E046FB">
        <w:rPr>
          <w:sz w:val="28"/>
          <w:szCs w:val="28"/>
        </w:rPr>
        <w:t>i</w:t>
      </w:r>
      <w:r>
        <w:rPr>
          <w:sz w:val="28"/>
          <w:szCs w:val="28"/>
        </w:rPr>
        <w:t xml:space="preserve"> i capitoli che compongono la voce Società della Salute relativa a Carmignano e all'impegno finanziario dell’Amministrazione.</w:t>
      </w:r>
    </w:p>
    <w:p w14:paraId="3A37BABC" w14:textId="77777777" w:rsidR="00DC331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3" w:name="_djzj2avk9ql1" w:colFirst="0" w:colLast="0"/>
      <w:bookmarkEnd w:id="3"/>
      <w:r>
        <w:rPr>
          <w:sz w:val="28"/>
          <w:szCs w:val="28"/>
        </w:rPr>
        <w:t>«Non lasciamo nessuno indietro. E non è un modo dire: l'impegno del Comune per sociale e salute è cresciuto nel tempo in termini finanziari e di qualità dei servizi», chiosa il sindaco Edoardo Prestanti. E in effetti, considerando l'insieme degli impegni, tra contributi a famiglie, per affitti, per trasporto sociale, per alunni disabili, lavori socialmente utili, tanto per citare i titoli più significativi, le risorse impiegate superano abbondantemente il milione di euro.</w:t>
      </w:r>
    </w:p>
    <w:p w14:paraId="07039524" w14:textId="7BFCFAD0" w:rsidR="00DC331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«Il nostro obiettivo </w:t>
      </w:r>
      <w:r w:rsidR="003D53C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aggiunge </w:t>
      </w: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 </w:t>
      </w:r>
      <w:r w:rsidR="003D53CA">
        <w:rPr>
          <w:sz w:val="28"/>
          <w:szCs w:val="28"/>
        </w:rPr>
        <w:t xml:space="preserve">– </w:t>
      </w:r>
      <w:r>
        <w:rPr>
          <w:sz w:val="28"/>
          <w:szCs w:val="28"/>
        </w:rPr>
        <w:t>è preservare il senso di coesione della nostra comunità. Per questa ragione spendiamo tanto e la nostra politica sociale occupa tanto spazio nel Bilancio».</w:t>
      </w:r>
    </w:p>
    <w:p w14:paraId="2F7D4D90" w14:textId="70948378" w:rsidR="00DC331D" w:rsidRDefault="00E046FB">
      <w:pPr>
        <w:jc w:val="both"/>
        <w:rPr>
          <w:sz w:val="28"/>
          <w:szCs w:val="28"/>
        </w:rPr>
      </w:pPr>
      <w:bookmarkStart w:id="4" w:name="_kvemlfr4dppc" w:colFirst="0" w:colLast="0"/>
      <w:bookmarkEnd w:id="4"/>
      <w:r>
        <w:rPr>
          <w:sz w:val="28"/>
          <w:szCs w:val="28"/>
        </w:rPr>
        <w:t>All’orizzonte, peraltro,</w:t>
      </w:r>
      <w:r w:rsidR="00000000">
        <w:rPr>
          <w:sz w:val="28"/>
          <w:szCs w:val="28"/>
        </w:rPr>
        <w:t xml:space="preserve"> si staglia la non lontana apertura della “Casa della solidarietà”, il progetto di housing first della Società della Salute, in collaborazione con il Comune, nell'ex sede della Misericordia: otto appartenenti per persone fragili e in stato di forte marginalità.</w:t>
      </w:r>
    </w:p>
    <w:p w14:paraId="75154BBA" w14:textId="77777777" w:rsidR="00DC331D" w:rsidRDefault="00DC331D">
      <w:pPr>
        <w:jc w:val="both"/>
        <w:rPr>
          <w:sz w:val="28"/>
          <w:szCs w:val="28"/>
        </w:rPr>
      </w:pPr>
      <w:bookmarkStart w:id="5" w:name="_yhk08awfvsu7" w:colFirst="0" w:colLast="0"/>
      <w:bookmarkEnd w:id="5"/>
    </w:p>
    <w:sectPr w:rsidR="00DC331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B0C1C5C-9AB9-44FE-982F-8EAC70F5640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4BAD5011-569A-48B0-B317-DF29B08D63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44057F2-E8D1-40B8-9C22-F0B5BBBDB9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529C2F8-A3B4-448E-AE45-91965F1BA5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1D"/>
    <w:rsid w:val="003D53CA"/>
    <w:rsid w:val="00740C1F"/>
    <w:rsid w:val="008F4BF5"/>
    <w:rsid w:val="00DC331D"/>
    <w:rsid w:val="00E046FB"/>
    <w:rsid w:val="00E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F278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2026-01-15T13:15:00Z</dcterms:created>
  <dcterms:modified xsi:type="dcterms:W3CDTF">2026-01-15T13:18:00Z</dcterms:modified>
</cp:coreProperties>
</file>