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DA716" w14:textId="77777777" w:rsidR="00BD3708" w:rsidRDefault="00BD3708">
      <w:pPr>
        <w:spacing w:line="240" w:lineRule="auto"/>
        <w:rPr>
          <w:b/>
          <w:bCs/>
        </w:rPr>
      </w:pPr>
    </w:p>
    <w:p w14:paraId="791FED73" w14:textId="77777777" w:rsidR="00BD3708" w:rsidRDefault="00BD3708">
      <w:pPr>
        <w:spacing w:line="240" w:lineRule="auto"/>
        <w:rPr>
          <w:b/>
          <w:bCs/>
        </w:rPr>
      </w:pPr>
    </w:p>
    <w:p w14:paraId="58E55BA6" w14:textId="77777777" w:rsidR="00BD370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  <w:color w:val="000000"/>
        </w:rPr>
        <w:drawing>
          <wp:inline distT="0" distB="0" distL="0" distR="0" wp14:anchorId="7CFE8BDD" wp14:editId="4C4888CF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F9C758" w14:textId="77777777" w:rsidR="00BD3708" w:rsidRDefault="00BD370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6616538" w14:textId="77777777" w:rsidR="00BD3708" w:rsidRDefault="00BD370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74DEB3" w14:textId="77777777" w:rsidR="00BD370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COMUNE DI CARMIGNANO</w:t>
      </w:r>
    </w:p>
    <w:p w14:paraId="6B904C32" w14:textId="77777777" w:rsidR="00BD370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Ufficio Stampa</w:t>
      </w:r>
    </w:p>
    <w:p w14:paraId="19C80BD5" w14:textId="77777777" w:rsidR="00BD370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Piazza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G.Matteotti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   59015 Carmignano PO</w:t>
      </w:r>
    </w:p>
    <w:p w14:paraId="2A7AB2FC" w14:textId="77777777" w:rsidR="00BD3708" w:rsidRPr="00FE113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  <w:r w:rsidRPr="00FE1138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Tel. 055 875011 | </w:t>
      </w:r>
      <w:hyperlink r:id="rId5">
        <w:r w:rsidR="00BD3708" w:rsidRPr="00FE113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it-IT"/>
          </w:rPr>
          <w:t>ufficiostampa@comune.carmignano.po.it</w:t>
        </w:r>
      </w:hyperlink>
    </w:p>
    <w:p w14:paraId="403147C3" w14:textId="77777777" w:rsidR="00BD3708" w:rsidRPr="00FE1138" w:rsidRDefault="00BD370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</w:pPr>
    </w:p>
    <w:p w14:paraId="3D9AD1FE" w14:textId="77777777" w:rsidR="00BD370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Comunicato stampa</w:t>
      </w:r>
    </w:p>
    <w:p w14:paraId="7776C20E" w14:textId="77777777" w:rsidR="00BD370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</w:p>
    <w:p w14:paraId="21FF898D" w14:textId="77777777" w:rsidR="00BD3708" w:rsidRDefault="00BD370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34CA071" w14:textId="77777777" w:rsidR="00BD370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Rifiuti. Prestanti: “Alia così non va. Riuso e riciclo per tariffe meno care”. Una conferenza a Carmignano </w:t>
      </w:r>
    </w:p>
    <w:p w14:paraId="0DB3EE10" w14:textId="77777777" w:rsidR="00BD3708" w:rsidRDefault="00BD37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AC09B93" w14:textId="77777777" w:rsidR="00BD370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CARMIGNANO 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Alia, così non va. O nell’estrema sintesi del sindaco Edoardo Prestanti: «Un’altra Alia è possibile». Soprattutto è da cambiare il modello operativo, «puntando ad una organizzazione industriale efficiente e efficace del ciclo rifiuti», parola di Rossano Ercolini, presidente di Zero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waste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Italy e coordinatore del Centro di ricerche rifiuti zero del Comune di Capannori. </w:t>
      </w:r>
    </w:p>
    <w:p w14:paraId="5A1D4658" w14:textId="01F63855" w:rsidR="00BD370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Carmignano, due giorni fa, sabato 19 settembre, conferenza “Gestione dei rifiuti, le alternative per ridurre le tariffe e migliorare il servizio”: l'ammonimento, forte e chiaro, è arrivato dalla Sala consiliare del Comune, con quest’ultimo, che a suo tempo votò contro il piano finanziario di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Plures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Alia, che si candida a coordinare le Amministrazioni locali («non ci sono solo più Campi Bisenzio e Poggio a Caiano a chiedere con Carmignano un deciso cambio di passo») insoddisfatte delle azioni della società di igiene urbana e delle tariffe, leggi Taric 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Tarip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considerate troppo care per un servizio ritenuto carente. Del resto, la valutazione di Prestanti, nelle vesti di padrone di casa, su Alia è netta: «La gestione è fallimentare». E pochi dubbi anche </w:t>
      </w:r>
      <w:r w:rsidR="002E6B25">
        <w:rPr>
          <w:rFonts w:ascii="Times New Roman" w:eastAsia="Times New Roman" w:hAnsi="Times New Roman" w:cs="Times New Roman"/>
          <w:sz w:val="28"/>
          <w:szCs w:val="28"/>
        </w:rPr>
        <w:t>ne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lla diagnosi che lo ha spinto ad organizzare l'incontro di sabato: a) «è una società pubblica, dove però le decisioni sono prese dai manager, che fanno e disfanno senza dare conto a nessuno»; b) «il servizio negli ultimi due anni è peggiorato: nella raccolta, nel porta a porta»; c) «le tariffe sono aumentate drasticamente». </w:t>
      </w:r>
    </w:p>
    <w:p w14:paraId="3020860C" w14:textId="057A74F8" w:rsidR="00BD370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Già, le tariffe. Il principio per cui è si è passati alla Taric, “chi meno produce, meno paga, chi più produce, più paga”, «è giusto – secondo Marco Cardone del comitato Trasparenza per Empoli –, viene dall’Europa, dall’Unione europea, ma nei territori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dell’Ato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Centro che fanno parte dell’Ambito tariffario sovraccomunale, Ats1, Pratese, Empolese e Piana, è applicato male, all’incontrario». Le ragioni? Costi di gestione non riconosciuti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dall’</w:t>
      </w:r>
      <w:r w:rsidR="002E6B25"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Toscana Centro e, ancora Cardone, «un indebitamento milionario che Alia si tira dietro e che finisce in tariffa. Una gestione non efficiente». </w:t>
      </w:r>
    </w:p>
    <w:p w14:paraId="6AC3394C" w14:textId="297B387B" w:rsidR="00BD370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Chi punta a costruire impianti di grandi dimensioni solo a parole, hanno detto a Carmignano, è in sintonia con i modelli di “economia circolare”. «Sono sbagliate le strategie di gestione – nella descrizione offerta da Stefano Seghetti –. Se si bruciano i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rifiuti certamente si produce energia ma non si recuperano materiali, niente economia circolare. E si ingessa l’intero ciclo per i prossimi 20 e 30 anni, con impianti che, per capacità produttive e necessità di rientrare dai costi, devono durare nel tempo, anche quando l’innovazione tecnologica consentirà di fare altro». Anche qui la strategia, per Seghetti, viene dall’Europa: «Recupero, riuso, riciclo». Una strategia fatta di tre momenti: più raccolta differenziata</w:t>
      </w:r>
      <w:r w:rsidR="002E6B25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nei 65 Comuni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dell’Ato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Centro (il meno esteso in Toscana ma il più popolato, 1.532.204 abitanti) </w:t>
      </w:r>
      <w:r w:rsidR="002E6B25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="002E6B25">
        <w:rPr>
          <w:rFonts w:ascii="Times New Roman" w:eastAsia="Times New Roman" w:hAnsi="Times New Roman" w:cs="Times New Roman"/>
          <w:sz w:val="28"/>
          <w:szCs w:val="28"/>
        </w:rPr>
        <w:t>ggiunge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in media, </w:t>
      </w:r>
      <w:r w:rsidR="002E6B25"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l 69,71% (a Carmignano è al</w:t>
      </w:r>
      <w:r w:rsidR="00FE1138">
        <w:rPr>
          <w:rFonts w:ascii="Times New Roman" w:eastAsia="Times New Roman" w:hAnsi="Times New Roman" w:cs="Times New Roman"/>
          <w:sz w:val="28"/>
          <w:szCs w:val="28"/>
        </w:rPr>
        <w:t>l’83</w:t>
      </w:r>
      <w:r>
        <w:rPr>
          <w:rFonts w:ascii="Times New Roman" w:eastAsia="Times New Roman" w:hAnsi="Times New Roman" w:cs="Times New Roman"/>
          <w:sz w:val="28"/>
          <w:szCs w:val="28"/>
        </w:rPr>
        <w:t>%); più rifiuti puliti</w:t>
      </w:r>
      <w:r w:rsidR="002E6B25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più qualità nella raccolta; meno scarto</w:t>
      </w:r>
      <w:r w:rsidR="002E6B25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abbassare quel 31% di residuo, quasi esclusivamente multimateriale, permanente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nell’Ato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Centro. «Tutto questo si può fare – di nuovo Seghetti –, le tecnologie lo permettono.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E’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il solo modo per abbassare le tariffe». E, dulcis in fundo, generalizzare il “porta a porta”, anche in quei due-tre Comuni che hanno il maggior peso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nell’Ato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Centro, ma che hanno percentuali basse di raccolta differenziata.</w:t>
      </w:r>
    </w:p>
    <w:p w14:paraId="5E7A08A0" w14:textId="2580E695" w:rsidR="00BD370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Da qui l’ultimo capitolo introdotto: la questione istituzionale. Così trad</w:t>
      </w:r>
      <w:r w:rsidR="002E6B25">
        <w:rPr>
          <w:rFonts w:ascii="Times New Roman" w:eastAsia="Times New Roman" w:hAnsi="Times New Roman" w:cs="Times New Roman"/>
          <w:sz w:val="28"/>
          <w:szCs w:val="28"/>
        </w:rPr>
        <w:t>otta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nelle conclusioni d</w:t>
      </w:r>
      <w:r w:rsidR="002E6B25"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Prestanti: «La programmazione deve essere decisa dai Comuni e non dai manager. I Comuni piccoli, che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nell’Ato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sono i più numerosi anche come popolazione, devono contare di più».          </w:t>
      </w:r>
    </w:p>
    <w:p w14:paraId="0AA9D12C" w14:textId="77777777" w:rsidR="00BD3708" w:rsidRDefault="00BD37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CA3FCE" w14:textId="77777777" w:rsidR="00BD3708" w:rsidRDefault="00BD37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D3708">
      <w:pgSz w:w="11906" w:h="16838"/>
      <w:pgMar w:top="540" w:right="1134" w:bottom="36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3F49E94-8718-484C-A87B-0F6C9277053A}"/>
    <w:embedBold r:id="rId2" w:fontKey="{71CCD3FA-3600-474E-9C74-7F35FBCDA0D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2C38621-CFE4-4A1D-B394-52EB7D6EC38A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fontKey="{5E130C4E-EC58-44F5-9451-C5434A4250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F8F9CAB-DD7E-4C20-A3BF-EECFA14430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708"/>
    <w:rsid w:val="00240217"/>
    <w:rsid w:val="002E6B25"/>
    <w:rsid w:val="00BD3708"/>
    <w:rsid w:val="00FE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811BB"/>
  <w15:docId w15:val="{8B2696B3-CA74-428C-A40B-06CD12EFB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369754</dc:creator>
  <cp:lastModifiedBy>Brunello Gabellini</cp:lastModifiedBy>
  <cp:revision>3</cp:revision>
  <dcterms:created xsi:type="dcterms:W3CDTF">2026-09-20T13:42:00Z</dcterms:created>
  <dcterms:modified xsi:type="dcterms:W3CDTF">2026-09-20T21:19:00Z</dcterms:modified>
</cp:coreProperties>
</file>