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5EFC1" w14:textId="77777777" w:rsidR="00BF0640" w:rsidRDefault="00000000">
      <w:pPr>
        <w:tabs>
          <w:tab w:val="center" w:pos="4819"/>
          <w:tab w:val="right" w:pos="9638"/>
        </w:tabs>
        <w:jc w:val="center"/>
      </w:pPr>
      <w:r>
        <w:rPr>
          <w:noProof/>
        </w:rPr>
        <w:drawing>
          <wp:inline distT="0" distB="0" distL="0" distR="0" wp14:anchorId="5E0F4147" wp14:editId="0A4822A7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2B9788" w14:textId="77777777" w:rsidR="00BF0640" w:rsidRDefault="00BF0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3760FCC5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1ECDEC88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5CF7E483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D065DE4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84CC7AC" w14:textId="77777777" w:rsidR="00BF0640" w:rsidRDefault="00BF0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6494F523" w14:textId="77777777" w:rsidR="00BF0640" w:rsidRDefault="00BF0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418D2FE2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6072C7B8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09/11/2024</w:t>
      </w:r>
    </w:p>
    <w:p w14:paraId="2E64B6C9" w14:textId="77777777" w:rsidR="00BF0640" w:rsidRDefault="00BF0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8C507CC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Carmignano è la “Città del Vino” con il “Miglior Piano” e la “Miglior pratica urbanistica”    </w:t>
      </w:r>
    </w:p>
    <w:p w14:paraId="377C607B" w14:textId="77777777" w:rsidR="009F4B01" w:rsidRDefault="009F4B0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p w14:paraId="5F4EC795" w14:textId="52CBBDA1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Carmignano è la “Città del Vino” con il miglior piano urbanistico. E’ quanto emerso nel pomeriggio di ieri (venerdì 9 no</w:t>
      </w:r>
      <w:r>
        <w:rPr>
          <w:sz w:val="28"/>
          <w:szCs w:val="28"/>
        </w:rPr>
        <w:t>vembre)</w:t>
      </w:r>
      <w:r>
        <w:rPr>
          <w:color w:val="000000"/>
          <w:sz w:val="28"/>
          <w:szCs w:val="28"/>
        </w:rPr>
        <w:t>, a Firenze, nello scenario dell’Innovation Center di Fondazione Cassa di Risparmio, davanti ad una platea di amministratori, docenti universitari e pianificatori urbanistici, riuniti dall’Istituto nazionale di urbanistica e dall’associazione “Città del Vino”, che rappresenta più di 500 territori vocati alla viticoltura, per il forum "Turismo sostenibile e valoriale: le buone pratiche di Città del Vino fra enoturismo e pianificazione".</w:t>
      </w:r>
    </w:p>
    <w:p w14:paraId="6C4B9523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Il </w:t>
      </w:r>
      <w:r>
        <w:rPr>
          <w:color w:val="000000"/>
          <w:sz w:val="28"/>
          <w:szCs w:val="28"/>
        </w:rPr>
        <w:t>riconoscimento di “Miglior pratica urbanistica delle Città del Vino. Miglior Piano, Buona Pratica, Progetto",</w:t>
      </w:r>
      <w:r>
        <w:rPr>
          <w:sz w:val="28"/>
          <w:szCs w:val="28"/>
        </w:rPr>
        <w:t xml:space="preserve"> "come esempio virtuoso di pianificazione integrata e azioni in favore dell'ambiente, della sostenibilità, della fruibilità turistica e della tutela del paesaggio vitivinicolo”, è stato consegnato, a conclusione del convegno urbanistico, direttamene nelle mani del sindaco Edoardo Prestanti</w:t>
      </w:r>
      <w:r>
        <w:rPr>
          <w:color w:val="000000"/>
          <w:sz w:val="28"/>
          <w:szCs w:val="28"/>
        </w:rPr>
        <w:t xml:space="preserve"> d</w:t>
      </w:r>
      <w:r>
        <w:rPr>
          <w:sz w:val="28"/>
          <w:szCs w:val="28"/>
        </w:rPr>
        <w:t>a</w:t>
      </w:r>
      <w:r>
        <w:rPr>
          <w:color w:val="000000"/>
          <w:sz w:val="28"/>
          <w:szCs w:val="28"/>
        </w:rPr>
        <w:t>ll’associazione di cui è coordinatore regionale.</w:t>
      </w:r>
    </w:p>
    <w:p w14:paraId="2AA56324" w14:textId="76BAF9D5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fare la differenza per il Comune del Montalbano, che si è imposto sulla veneta Valdobbiadene, </w:t>
      </w:r>
      <w:r w:rsidR="007F174D">
        <w:rPr>
          <w:color w:val="000000"/>
          <w:sz w:val="28"/>
          <w:szCs w:val="28"/>
        </w:rPr>
        <w:t>terra di</w:t>
      </w:r>
      <w:r>
        <w:rPr>
          <w:color w:val="000000"/>
          <w:sz w:val="28"/>
          <w:szCs w:val="28"/>
        </w:rPr>
        <w:t xml:space="preserve"> prosecco, a cui è andata una menzion</w:t>
      </w:r>
      <w:r>
        <w:rPr>
          <w:sz w:val="28"/>
          <w:szCs w:val="28"/>
        </w:rPr>
        <w:t xml:space="preserve">e, </w:t>
      </w:r>
      <w:r>
        <w:rPr>
          <w:color w:val="000000"/>
          <w:sz w:val="28"/>
          <w:szCs w:val="28"/>
        </w:rPr>
        <w:t>il Piano strutturale adottato a gennaio</w:t>
      </w:r>
      <w:r w:rsidR="009F4B0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25D926A2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Era stato lo stesso Prestanti, poco prima di ottenere per il Comune l’ambito riconoscimento, ad illustrare le linee del Piano strutturale</w:t>
      </w:r>
      <w:r>
        <w:rPr>
          <w:sz w:val="28"/>
          <w:szCs w:val="28"/>
        </w:rPr>
        <w:t xml:space="preserve"> di Carmignano</w:t>
      </w:r>
      <w:r>
        <w:rPr>
          <w:color w:val="000000"/>
          <w:sz w:val="28"/>
          <w:szCs w:val="28"/>
        </w:rPr>
        <w:t xml:space="preserve"> e di una politica urbanistica che punta, per stare alle parole da lui pronunciate, «al recupero e al riuso di aree degradate e di insediamenti industriali ed artigianali, a favorire il recupero del patrimonio edilizio storico, al mantenimento e sviluppo delle attività produttive agricole, industriali, artigianali, a preservare le tradizioni agricole locali, a tutelare e valorizzare l’ambiente del Montalbano, ad incentivare per le medie e grandi aziende vitivinicole interventi di messa in sicurezza idraulica».</w:t>
      </w:r>
    </w:p>
    <w:p w14:paraId="16ABE46E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vino a Carmignano ha radici profonde: sono attualmente un centinaio le aziende agricole che operano su una zona di produzione </w:t>
      </w:r>
      <w:proofErr w:type="spellStart"/>
      <w:r>
        <w:rPr>
          <w:color w:val="000000"/>
          <w:sz w:val="28"/>
          <w:szCs w:val="28"/>
        </w:rPr>
        <w:t>Docg</w:t>
      </w:r>
      <w:proofErr w:type="spellEnd"/>
      <w:r>
        <w:rPr>
          <w:color w:val="000000"/>
          <w:sz w:val="28"/>
          <w:szCs w:val="28"/>
        </w:rPr>
        <w:t xml:space="preserve"> di 135 ettari, più o meno la stessa dai tempi di Cosimo III de</w:t>
      </w:r>
      <w:r>
        <w:rPr>
          <w:sz w:val="28"/>
          <w:szCs w:val="28"/>
        </w:rPr>
        <w:t>'</w:t>
      </w:r>
      <w:r>
        <w:rPr>
          <w:color w:val="000000"/>
          <w:sz w:val="28"/>
          <w:szCs w:val="28"/>
        </w:rPr>
        <w:t xml:space="preserve"> Medici. Il Piano strutturale (Riccardo Breschi coordinatore e Maurizio Silvetti responsabile del procedimento, entrambi ringraziati dal sindaco</w:t>
      </w:r>
      <w:r>
        <w:rPr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 xml:space="preserve">riconosce le straordinarie risorse storiche e paesaggistiche di Carmignano, la cui componente agricola, rimasta </w:t>
      </w:r>
      <w:proofErr w:type="spellStart"/>
      <w:r>
        <w:rPr>
          <w:color w:val="000000"/>
          <w:sz w:val="28"/>
          <w:szCs w:val="28"/>
        </w:rPr>
        <w:t>pressochè</w:t>
      </w:r>
      <w:proofErr w:type="spellEnd"/>
      <w:r>
        <w:rPr>
          <w:color w:val="000000"/>
          <w:sz w:val="28"/>
          <w:szCs w:val="28"/>
        </w:rPr>
        <w:t xml:space="preserve"> invariata nonostante le trasformazioni e </w:t>
      </w:r>
      <w:r>
        <w:rPr>
          <w:color w:val="000000"/>
          <w:sz w:val="28"/>
          <w:szCs w:val="28"/>
        </w:rPr>
        <w:lastRenderedPageBreak/>
        <w:t>l’urbanizzazione del fondovalle, forma ancor oggi il tessuto centrale e connettivo del Comune mediceo.</w:t>
      </w:r>
    </w:p>
    <w:p w14:paraId="5B66FFB0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«Abbiamo scelto – ha chiuso il sindaco – di tutelare il valore del nostro paesaggio, le sue vestigia storiche e architettoniche. Abbiamo scelto di conciliare esigenze economiche ed ambientali, con un insieme di pratiche che mentre migliorano i processi produttivi hanno un occhio di riguardo alle nostre inestimabili condizioni ambientali.  Carmignano resta fortemente legata alla</w:t>
      </w:r>
      <w:r>
        <w:rPr>
          <w:sz w:val="28"/>
          <w:szCs w:val="28"/>
        </w:rPr>
        <w:t xml:space="preserve"> sua</w:t>
      </w:r>
      <w:r>
        <w:rPr>
          <w:color w:val="000000"/>
          <w:sz w:val="28"/>
          <w:szCs w:val="28"/>
        </w:rPr>
        <w:t xml:space="preserve"> identità, che intendiamo preservare in ogni modo, anche sviluppando forme sostenibili di fruizione tristica e del tempo libero».</w:t>
      </w:r>
    </w:p>
    <w:p w14:paraId="196BF7D4" w14:textId="77777777" w:rsidR="00BF064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Alla fine immancabile il brindisi, naturalmente con i vini di Carmignano.</w:t>
      </w:r>
    </w:p>
    <w:sectPr w:rsidR="00BF0640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640"/>
    <w:rsid w:val="00587813"/>
    <w:rsid w:val="007F174D"/>
    <w:rsid w:val="009F4B01"/>
    <w:rsid w:val="00BF0640"/>
    <w:rsid w:val="00D64B01"/>
    <w:rsid w:val="00F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D676"/>
  <w15:docId w15:val="{4FAB8DBD-16D7-4B61-A49B-793691CA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2024-11-09T06:54:00Z</dcterms:created>
  <dcterms:modified xsi:type="dcterms:W3CDTF">2024-11-09T09:11:00Z</dcterms:modified>
</cp:coreProperties>
</file>