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73A8" w14:textId="77777777" w:rsidR="007A12E9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t xml:space="preserve"> </w:t>
      </w:r>
      <w:r>
        <w:rPr>
          <w:noProof/>
        </w:rPr>
        <w:drawing>
          <wp:inline distT="0" distB="0" distL="0" distR="0" wp14:anchorId="7CE9B19F" wp14:editId="2C50222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0D537" w14:textId="77777777" w:rsidR="007A12E9" w:rsidRDefault="007A12E9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77206902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31695D40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22B2CE7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3D666CCA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1D68572E" w14:textId="77777777" w:rsidR="007A12E9" w:rsidRDefault="007A12E9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46E5325D" w14:textId="77777777" w:rsidR="007A12E9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1C9EB88" w14:textId="3F24BF99" w:rsidR="007A12E9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D16810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/12 2024</w:t>
      </w:r>
    </w:p>
    <w:p w14:paraId="1A5DA0C4" w14:textId="77777777" w:rsidR="007A12E9" w:rsidRDefault="007A12E9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14ED494F" w14:textId="77777777" w:rsidR="007A12E9" w:rsidRDefault="00000000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2024. Il bilancio dell'attività amministrativa.</w:t>
      </w:r>
      <w:r>
        <w:rPr>
          <w:b/>
          <w:color w:val="000000"/>
          <w:sz w:val="28"/>
          <w:szCs w:val="28"/>
        </w:rPr>
        <w:t xml:space="preserve"> Prestanti «Un anno per la cura di Carmignano, importante per la conclusione di opere pubbliche di grande valore e per il disegno futuro del nostro territorio»</w:t>
      </w:r>
    </w:p>
    <w:p w14:paraId="6E2227D3" w14:textId="77777777" w:rsidR="007A12E9" w:rsidRDefault="007A12E9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2F5EB879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«Il 2024 è stato un anno importante per l’avvio e la conclusione di alcune opere pubbliche e per il disegno del futuro del nostro territorio».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la premessa con cui il sindaco Edoardo Prestanti presenta il bilancio ragionato dell’Amministrazione comunale nell’anno che sta volgendo a termine. Un anno che si è concluso con un significativo riconoscimento: Carmignano è la Città del Vino con la “migliore pratica nella pianificazione delle aree agricole” tra le oltre 500 aderenti all’associazione omonima; un titolo che fa seguito a quello ottenuto nel 2023 di “Comune virtuoso” per l’attenzione posta, nelle sue politiche, alla tutela dei valori ambientali. «Bisogna partire da qui – dice ancora il sindaco nel presentare il resoconto di dodici mesi di attività – perché il nostro 2024 si è aperto con l’avvio del procedimento per il </w:t>
      </w:r>
      <w:r>
        <w:rPr>
          <w:b/>
          <w:color w:val="000000"/>
          <w:sz w:val="28"/>
          <w:szCs w:val="28"/>
        </w:rPr>
        <w:t>nuovo Piano Strutturale</w:t>
      </w:r>
      <w:r>
        <w:rPr>
          <w:color w:val="000000"/>
          <w:sz w:val="28"/>
          <w:szCs w:val="28"/>
        </w:rPr>
        <w:t xml:space="preserve"> e </w:t>
      </w:r>
      <w:r>
        <w:rPr>
          <w:b/>
          <w:color w:val="000000"/>
          <w:sz w:val="28"/>
          <w:szCs w:val="28"/>
        </w:rPr>
        <w:t>Piano operativo comunale</w:t>
      </w:r>
      <w:r>
        <w:rPr>
          <w:color w:val="000000"/>
          <w:sz w:val="28"/>
          <w:szCs w:val="28"/>
        </w:rPr>
        <w:t xml:space="preserve">, seguendo due linee guida: consumo zero di suolo e incentivi agli interventi di rigenerazione e riqualificazione urbana». </w:t>
      </w:r>
    </w:p>
    <w:p w14:paraId="5FD7C64F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La cura del territorio. </w:t>
      </w:r>
      <w:r>
        <w:rPr>
          <w:color w:val="000000"/>
          <w:sz w:val="28"/>
          <w:szCs w:val="28"/>
        </w:rPr>
        <w:t>Azioni che stanno portando alla conclusione di “</w:t>
      </w:r>
      <w:r>
        <w:rPr>
          <w:b/>
          <w:color w:val="000000"/>
          <w:sz w:val="28"/>
          <w:szCs w:val="28"/>
        </w:rPr>
        <w:t>Faremo foresta</w:t>
      </w:r>
      <w:r>
        <w:rPr>
          <w:color w:val="000000"/>
          <w:sz w:val="28"/>
          <w:szCs w:val="28"/>
        </w:rPr>
        <w:t xml:space="preserve">”: il progetto di forestazione urbana con più di 3.000 alberi e arbusti piantati in 11 zone di Carmignano, prevalentemente nelle zone industriali, «un investimento di quasi </w:t>
      </w:r>
      <w:r>
        <w:rPr>
          <w:b/>
          <w:color w:val="000000"/>
          <w:sz w:val="28"/>
          <w:szCs w:val="28"/>
        </w:rPr>
        <w:t>600 mila euro</w:t>
      </w:r>
      <w:r>
        <w:rPr>
          <w:color w:val="000000"/>
          <w:sz w:val="28"/>
          <w:szCs w:val="28"/>
        </w:rPr>
        <w:t xml:space="preserve"> – nelle parole del vicesindaco e assessore all’Ambiente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 che per caratteristiche ed estensione trova poche corrispondenze». La stessa   cura </w:t>
      </w:r>
      <w:r>
        <w:rPr>
          <w:sz w:val="28"/>
          <w:szCs w:val="28"/>
        </w:rPr>
        <w:t>de</w:t>
      </w:r>
      <w:r>
        <w:rPr>
          <w:color w:val="000000"/>
          <w:sz w:val="28"/>
          <w:szCs w:val="28"/>
        </w:rPr>
        <w:t xml:space="preserve">l territorio che ha portato, con un investimento di quasi </w:t>
      </w:r>
      <w:r>
        <w:rPr>
          <w:b/>
          <w:color w:val="000000"/>
          <w:sz w:val="28"/>
          <w:szCs w:val="28"/>
        </w:rPr>
        <w:t>1,4 milioni</w:t>
      </w:r>
      <w:r>
        <w:rPr>
          <w:color w:val="000000"/>
          <w:sz w:val="28"/>
          <w:szCs w:val="28"/>
        </w:rPr>
        <w:t xml:space="preserve">, a recuperare il </w:t>
      </w:r>
      <w:r>
        <w:rPr>
          <w:b/>
          <w:color w:val="000000"/>
          <w:sz w:val="28"/>
          <w:szCs w:val="28"/>
        </w:rPr>
        <w:t>campo sportivo de La Serra</w:t>
      </w:r>
      <w:r>
        <w:rPr>
          <w:color w:val="000000"/>
          <w:sz w:val="28"/>
          <w:szCs w:val="28"/>
        </w:rPr>
        <w:t xml:space="preserve"> e a trasformarlo in parco pubblico, con percorsi fitness, «</w:t>
      </w:r>
      <w:r>
        <w:rPr>
          <w:sz w:val="28"/>
          <w:szCs w:val="28"/>
        </w:rPr>
        <w:t>a lavori terminati</w:t>
      </w:r>
      <w:r>
        <w:rPr>
          <w:color w:val="000000"/>
          <w:sz w:val="28"/>
          <w:szCs w:val="28"/>
        </w:rPr>
        <w:t xml:space="preserve"> – per dirla con l’assessore allo Sport Jacopo Palloni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diventerà un fiore all’occhiello per l’intera provincia»; o che ha condotto a</w:t>
      </w:r>
      <w:r>
        <w:rPr>
          <w:sz w:val="28"/>
          <w:szCs w:val="28"/>
        </w:rPr>
        <w:t>d esegui</w:t>
      </w:r>
      <w:r>
        <w:rPr>
          <w:color w:val="000000"/>
          <w:sz w:val="28"/>
          <w:szCs w:val="28"/>
        </w:rPr>
        <w:t>re l</w:t>
      </w:r>
      <w:r>
        <w:rPr>
          <w:sz w:val="28"/>
          <w:szCs w:val="28"/>
        </w:rPr>
        <w:t>e opere di</w:t>
      </w:r>
      <w:r>
        <w:rPr>
          <w:color w:val="000000"/>
          <w:sz w:val="28"/>
          <w:szCs w:val="28"/>
        </w:rPr>
        <w:t xml:space="preserve"> manutenzione ordinaria </w:t>
      </w:r>
      <w:r>
        <w:rPr>
          <w:sz w:val="28"/>
          <w:szCs w:val="28"/>
        </w:rPr>
        <w:t>d</w:t>
      </w:r>
      <w:r>
        <w:rPr>
          <w:color w:val="000000"/>
          <w:sz w:val="28"/>
          <w:szCs w:val="28"/>
        </w:rPr>
        <w:t>elle scuole e a rea</w:t>
      </w:r>
      <w:r>
        <w:rPr>
          <w:sz w:val="28"/>
          <w:szCs w:val="28"/>
        </w:rPr>
        <w:t>lizzare,</w:t>
      </w:r>
      <w:r>
        <w:rPr>
          <w:color w:val="000000"/>
          <w:sz w:val="28"/>
          <w:szCs w:val="28"/>
        </w:rPr>
        <w:t xml:space="preserve"> con una spesa di </w:t>
      </w:r>
      <w:r>
        <w:rPr>
          <w:b/>
          <w:color w:val="000000"/>
          <w:sz w:val="28"/>
          <w:szCs w:val="28"/>
        </w:rPr>
        <w:t>25 mila euro</w:t>
      </w:r>
      <w:r>
        <w:rPr>
          <w:color w:val="000000"/>
          <w:sz w:val="28"/>
          <w:szCs w:val="28"/>
        </w:rPr>
        <w:t>, il nuovo vialetto d’accesso alla media “Il Pontormo”, «secondo un piano costante e continuo – nelle parole dell’assessore ai Lavori pubblici Chiara Fratoni – di conservazione delle nostre strutture fisiche e del nostro patrimonio immobiliare».</w:t>
      </w:r>
    </w:p>
    <w:p w14:paraId="73DFA20F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della natura</w:t>
      </w:r>
      <w:r>
        <w:rPr>
          <w:color w:val="000000"/>
          <w:sz w:val="28"/>
          <w:szCs w:val="28"/>
        </w:rPr>
        <w:t xml:space="preserve">.  «Il 2024 – dice ancora il sindaco – è stato l’anno post alluvione, con </w:t>
      </w:r>
      <w:r>
        <w:rPr>
          <w:b/>
          <w:color w:val="000000"/>
          <w:sz w:val="28"/>
          <w:szCs w:val="28"/>
        </w:rPr>
        <w:t>500 mila euro</w:t>
      </w:r>
      <w:r>
        <w:rPr>
          <w:color w:val="000000"/>
          <w:sz w:val="28"/>
          <w:szCs w:val="28"/>
        </w:rPr>
        <w:t xml:space="preserve"> investiti in lavori di somma urgenza». Un’attività non limitata all’emergenza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si è infatti delineata con il “</w:t>
      </w:r>
      <w:r>
        <w:rPr>
          <w:b/>
          <w:color w:val="000000"/>
          <w:sz w:val="28"/>
          <w:szCs w:val="28"/>
        </w:rPr>
        <w:t>Piano Furba</w:t>
      </w:r>
      <w:r>
        <w:rPr>
          <w:color w:val="000000"/>
          <w:sz w:val="28"/>
          <w:szCs w:val="28"/>
        </w:rPr>
        <w:t xml:space="preserve">” una strategia, condivisa con il Consorzio di bonifica e il Genio Civile, per la prevenzione del dissesto idrogeologico.  Va in questa direzione anche l’iter avviato per realizzare la cassa d’espansione del </w:t>
      </w:r>
      <w:r>
        <w:rPr>
          <w:color w:val="000000"/>
          <w:sz w:val="28"/>
          <w:szCs w:val="28"/>
        </w:rPr>
        <w:lastRenderedPageBreak/>
        <w:t xml:space="preserve">Fosso Collecchio e del Rio </w:t>
      </w:r>
      <w:proofErr w:type="spellStart"/>
      <w:r>
        <w:rPr>
          <w:color w:val="000000"/>
          <w:sz w:val="28"/>
          <w:szCs w:val="28"/>
        </w:rPr>
        <w:t>Barberoni</w:t>
      </w:r>
      <w:proofErr w:type="spellEnd"/>
      <w:r>
        <w:rPr>
          <w:color w:val="000000"/>
          <w:sz w:val="28"/>
          <w:szCs w:val="28"/>
        </w:rPr>
        <w:t xml:space="preserve"> e gli interventi programmati di ripulitura e manutenzione dei corsi d’acqua per ridurre il rischio di allagamenti di Seano e Comeana. </w:t>
      </w:r>
    </w:p>
    <w:p w14:paraId="6558FFB9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delle infrastrutture</w:t>
      </w:r>
      <w:r>
        <w:rPr>
          <w:color w:val="000000"/>
          <w:sz w:val="28"/>
          <w:szCs w:val="28"/>
        </w:rPr>
        <w:t xml:space="preserve">. Carmignano è soggetta a importanti investimenti che </w:t>
      </w:r>
      <w:proofErr w:type="gramStart"/>
      <w:r>
        <w:rPr>
          <w:color w:val="000000"/>
          <w:sz w:val="28"/>
          <w:szCs w:val="28"/>
        </w:rPr>
        <w:t>pur  non</w:t>
      </w:r>
      <w:proofErr w:type="gramEnd"/>
      <w:r>
        <w:rPr>
          <w:color w:val="000000"/>
          <w:sz w:val="28"/>
          <w:szCs w:val="28"/>
        </w:rPr>
        <w:t xml:space="preserve"> del Comune sono destinati a migliorare le condizioni quotidiane della comunità locale: E-distribuzione, la società del gruppo Enel, ha avviato con fondi </w:t>
      </w:r>
      <w:proofErr w:type="spellStart"/>
      <w:r>
        <w:rPr>
          <w:color w:val="000000"/>
          <w:sz w:val="28"/>
          <w:szCs w:val="28"/>
        </w:rPr>
        <w:t>Pnrr</w:t>
      </w:r>
      <w:proofErr w:type="spellEnd"/>
      <w:r>
        <w:rPr>
          <w:color w:val="000000"/>
          <w:sz w:val="28"/>
          <w:szCs w:val="28"/>
        </w:rPr>
        <w:t xml:space="preserve"> il restyling del sistema elettrico tra i Comuni medicei di Poggio a Caiano e Carmignano; Publiacqua, con un investimento di </w:t>
      </w:r>
      <w:r>
        <w:rPr>
          <w:b/>
          <w:color w:val="000000"/>
          <w:sz w:val="28"/>
          <w:szCs w:val="28"/>
        </w:rPr>
        <w:t>9 milioni</w:t>
      </w:r>
      <w:r>
        <w:rPr>
          <w:color w:val="000000"/>
          <w:sz w:val="28"/>
          <w:szCs w:val="28"/>
        </w:rPr>
        <w:t>, sta realizzando le nuove fognature del capoluogo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Pe</w:t>
      </w:r>
      <w:r>
        <w:rPr>
          <w:color w:val="000000"/>
          <w:sz w:val="28"/>
          <w:szCs w:val="28"/>
        </w:rPr>
        <w:t>r il sindaco Prestanti si tratta «di un’opera fondamentale, perché consente di chiudere gli scarichi diretti ancora presenti sul nostro territorio».</w:t>
      </w:r>
    </w:p>
    <w:p w14:paraId="22575A2A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della coesion</w:t>
      </w:r>
      <w:r>
        <w:rPr>
          <w:b/>
          <w:sz w:val="28"/>
          <w:szCs w:val="28"/>
        </w:rPr>
        <w:t>e sociale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«E’</w:t>
      </w:r>
      <w:proofErr w:type="gramEnd"/>
      <w:r>
        <w:rPr>
          <w:color w:val="000000"/>
          <w:sz w:val="28"/>
          <w:szCs w:val="28"/>
        </w:rPr>
        <w:t xml:space="preserve"> importante sottolineare – dicono insieme sindaco e vicesindaco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 che operiamo per non lasciare nessuno indietro. Un impegno assunto fin dal primo giorno del nostro mandato». Carmignano ha speso nel 2024 una consistente parte del proprio Bilancio pubblico a favore della spesa sociale: nell’ordine </w:t>
      </w:r>
      <w:r>
        <w:rPr>
          <w:b/>
          <w:color w:val="000000"/>
          <w:sz w:val="28"/>
          <w:szCs w:val="28"/>
        </w:rPr>
        <w:t>140 mila euro</w:t>
      </w:r>
      <w:r>
        <w:rPr>
          <w:color w:val="000000"/>
          <w:sz w:val="28"/>
          <w:szCs w:val="28"/>
        </w:rPr>
        <w:t xml:space="preserve"> per forni</w:t>
      </w:r>
      <w:r>
        <w:rPr>
          <w:sz w:val="28"/>
          <w:szCs w:val="28"/>
        </w:rPr>
        <w:t>re</w:t>
      </w:r>
      <w:r>
        <w:rPr>
          <w:color w:val="000000"/>
          <w:sz w:val="28"/>
          <w:szCs w:val="28"/>
        </w:rPr>
        <w:t xml:space="preserve"> pasti caldi a domicilio a persone anziane, per contributi all’affitto, per l’emergenza alloggiativa, per l’inserimento dei pensionati in attività di volontariato socialmente utili, per contributi ad associazioni, per il trasporto scolastico </w:t>
      </w:r>
      <w:r>
        <w:rPr>
          <w:sz w:val="28"/>
          <w:szCs w:val="28"/>
        </w:rPr>
        <w:t>di</w:t>
      </w:r>
      <w:r>
        <w:rPr>
          <w:color w:val="000000"/>
          <w:sz w:val="28"/>
          <w:szCs w:val="28"/>
        </w:rPr>
        <w:t xml:space="preserve"> alunni disabili, </w:t>
      </w:r>
      <w:r>
        <w:rPr>
          <w:sz w:val="28"/>
          <w:szCs w:val="28"/>
        </w:rPr>
        <w:t>per il</w:t>
      </w:r>
      <w:r>
        <w:rPr>
          <w:color w:val="000000"/>
          <w:sz w:val="28"/>
          <w:szCs w:val="28"/>
        </w:rPr>
        <w:t xml:space="preserve"> bonus idrico integrativo. E ancora Le Botteghe della </w:t>
      </w:r>
      <w:r>
        <w:rPr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alute come servizio di prossimità per le piccole frazioni. </w:t>
      </w:r>
    </w:p>
    <w:p w14:paraId="0C2ABDB3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Nel</w:t>
      </w:r>
      <w:r>
        <w:rPr>
          <w:color w:val="000000"/>
          <w:sz w:val="28"/>
          <w:szCs w:val="28"/>
        </w:rPr>
        <w:t xml:space="preserve"> 2024 un ulteriore passo in avanti </w:t>
      </w:r>
      <w:r>
        <w:rPr>
          <w:sz w:val="28"/>
          <w:szCs w:val="28"/>
        </w:rPr>
        <w:t xml:space="preserve">con </w:t>
      </w:r>
      <w:r>
        <w:rPr>
          <w:color w:val="000000"/>
          <w:sz w:val="28"/>
          <w:szCs w:val="28"/>
        </w:rPr>
        <w:t xml:space="preserve">l’apertura di nuovi servizi: </w:t>
      </w:r>
      <w:r>
        <w:rPr>
          <w:b/>
          <w:color w:val="000000"/>
          <w:sz w:val="28"/>
          <w:szCs w:val="28"/>
        </w:rPr>
        <w:t>Casa di Greta</w:t>
      </w:r>
      <w:r>
        <w:rPr>
          <w:color w:val="000000"/>
          <w:sz w:val="28"/>
          <w:szCs w:val="28"/>
        </w:rPr>
        <w:t xml:space="preserve">, per donne vittime di violenza che hanno iniziato un percorso di autonomia; l’avvio dei lavori per la </w:t>
      </w:r>
      <w:r>
        <w:rPr>
          <w:b/>
          <w:color w:val="000000"/>
          <w:sz w:val="28"/>
          <w:szCs w:val="28"/>
        </w:rPr>
        <w:t>Casa della Solidarietà</w:t>
      </w:r>
      <w:r>
        <w:rPr>
          <w:color w:val="000000"/>
          <w:sz w:val="28"/>
          <w:szCs w:val="28"/>
        </w:rPr>
        <w:t>, il progetto di housing first nell’ex sede della Misericordia di Carmignano.</w:t>
      </w:r>
    </w:p>
    <w:p w14:paraId="5EBC3798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 tessuto sociale</w:t>
      </w:r>
      <w:r>
        <w:rPr>
          <w:color w:val="000000"/>
          <w:sz w:val="28"/>
          <w:szCs w:val="28"/>
        </w:rPr>
        <w:t xml:space="preserve">. Diritto alla casa, diritto allo studio, diritto allo sport. Il Comune, nel 2024, ha investito più di </w:t>
      </w:r>
      <w:r>
        <w:rPr>
          <w:b/>
          <w:color w:val="000000"/>
          <w:sz w:val="28"/>
          <w:szCs w:val="28"/>
        </w:rPr>
        <w:t>21 mila euro</w:t>
      </w:r>
      <w:r>
        <w:rPr>
          <w:color w:val="000000"/>
          <w:sz w:val="28"/>
          <w:szCs w:val="28"/>
        </w:rPr>
        <w:t xml:space="preserve"> per progetti scolastici, «la collaborazione con la scuola – afferma l’assessore alla Pubblica istruzione Maria Cristina Monni – è una costante della nostra attività, non è mai venuta meno nel corso degli anni». Tessuto sociale che è anche un ricco tessuto sportivo, sostenuto con oltre </w:t>
      </w:r>
      <w:r>
        <w:rPr>
          <w:b/>
          <w:color w:val="000000"/>
          <w:sz w:val="28"/>
          <w:szCs w:val="28"/>
        </w:rPr>
        <w:t xml:space="preserve">16 mila euro </w:t>
      </w:r>
      <w:r>
        <w:rPr>
          <w:color w:val="000000"/>
          <w:sz w:val="28"/>
          <w:szCs w:val="28"/>
        </w:rPr>
        <w:t>di contributi del bando per le associazioni. Una politica verso i giovani, con una ricca offerta sportiva, il sostegno all’associazionismo culturale, le iniziative della biblioteca.</w:t>
      </w:r>
    </w:p>
    <w:p w14:paraId="75ADAB91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 paesaggio agricolo</w:t>
      </w:r>
      <w:r>
        <w:rPr>
          <w:color w:val="000000"/>
          <w:sz w:val="28"/>
          <w:szCs w:val="28"/>
        </w:rPr>
        <w:t xml:space="preserve">. Spiega l’assessore all’Agricoltura Dario Di Giacomo: «Il 2024 è stato l’anno dei fichi secchi, con la concessione gratuita, a Comeana, di un terreno all’associazione dei produttori e un contributo economico per sperimentare soluzioni biologiche contro il Punteruolo nero, un parassita che distrugge le coltivazioni».   </w:t>
      </w:r>
    </w:p>
    <w:p w14:paraId="229BC25A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dell’economia</w:t>
      </w:r>
      <w:r>
        <w:rPr>
          <w:color w:val="000000"/>
          <w:sz w:val="28"/>
          <w:szCs w:val="28"/>
        </w:rPr>
        <w:t xml:space="preserve">. Il primo atto, in una congiuntura particolarmente difficile per le famiglie, dichiara il sindaco, «è stato quello di </w:t>
      </w:r>
      <w:r>
        <w:rPr>
          <w:b/>
          <w:sz w:val="28"/>
          <w:szCs w:val="28"/>
        </w:rPr>
        <w:t>lasciare invariate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le tariffe</w:t>
      </w:r>
      <w:r>
        <w:rPr>
          <w:b/>
          <w:color w:val="000000"/>
          <w:sz w:val="28"/>
          <w:szCs w:val="28"/>
        </w:rPr>
        <w:t xml:space="preserve"> dei servizi comunali</w:t>
      </w:r>
      <w:r>
        <w:rPr>
          <w:color w:val="000000"/>
          <w:sz w:val="28"/>
          <w:szCs w:val="28"/>
        </w:rPr>
        <w:t>». Un provvedimento di sostegno al reddito, accompagnato anche dal tentativo di offrire, in linea con l’habitat naturale del Montalbano, nuove occasioni di redditività all’agricoltura: va in questa direzione il progetto con l’Università di Firenze per trarre dalle foglie di olivo essiccate principi attivi per l’industria farmaceutica.</w:t>
      </w:r>
    </w:p>
    <w:p w14:paraId="4C7BC718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dell’innovazione</w:t>
      </w:r>
      <w:r>
        <w:rPr>
          <w:color w:val="000000"/>
          <w:sz w:val="28"/>
          <w:szCs w:val="28"/>
        </w:rPr>
        <w:t xml:space="preserve">.  Più di </w:t>
      </w:r>
      <w:r>
        <w:rPr>
          <w:b/>
          <w:color w:val="000000"/>
          <w:sz w:val="28"/>
          <w:szCs w:val="28"/>
        </w:rPr>
        <w:t>300 mila euro</w:t>
      </w:r>
      <w:r>
        <w:rPr>
          <w:color w:val="000000"/>
          <w:sz w:val="28"/>
          <w:szCs w:val="28"/>
        </w:rPr>
        <w:t xml:space="preserve"> di fondi </w:t>
      </w:r>
      <w:proofErr w:type="spellStart"/>
      <w:r>
        <w:rPr>
          <w:color w:val="000000"/>
          <w:sz w:val="28"/>
          <w:szCs w:val="28"/>
        </w:rPr>
        <w:t>Pnrr</w:t>
      </w:r>
      <w:proofErr w:type="spellEnd"/>
      <w:r>
        <w:rPr>
          <w:color w:val="000000"/>
          <w:sz w:val="28"/>
          <w:szCs w:val="28"/>
        </w:rPr>
        <w:t xml:space="preserve"> sono stati impiegati per completare la digitalizzazione del Comune, aumentando per i cittadini l’offerta dei servizi in re</w:t>
      </w:r>
      <w:r>
        <w:rPr>
          <w:sz w:val="28"/>
          <w:szCs w:val="28"/>
        </w:rPr>
        <w:t>te</w:t>
      </w:r>
      <w:r>
        <w:rPr>
          <w:color w:val="000000"/>
          <w:sz w:val="28"/>
          <w:szCs w:val="28"/>
        </w:rPr>
        <w:t xml:space="preserve">.  </w:t>
      </w:r>
    </w:p>
    <w:p w14:paraId="4391B9BD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cura della sicurezza</w:t>
      </w:r>
      <w:r>
        <w:rPr>
          <w:color w:val="000000"/>
          <w:sz w:val="28"/>
          <w:szCs w:val="28"/>
        </w:rPr>
        <w:t xml:space="preserve">. Con le ultime telecamere installate nella zona industriale di Comeana e ancora a S. Cristina a Mezzana sono arrivate a </w:t>
      </w:r>
      <w:r>
        <w:rPr>
          <w:b/>
          <w:color w:val="000000"/>
          <w:sz w:val="28"/>
          <w:szCs w:val="28"/>
        </w:rPr>
        <w:t>37</w:t>
      </w:r>
      <w:r>
        <w:rPr>
          <w:color w:val="000000"/>
          <w:sz w:val="28"/>
          <w:szCs w:val="28"/>
        </w:rPr>
        <w:t xml:space="preserve"> le postazioni di videosorveglianza, per </w:t>
      </w:r>
      <w:r>
        <w:rPr>
          <w:b/>
          <w:color w:val="000000"/>
          <w:sz w:val="28"/>
          <w:szCs w:val="28"/>
        </w:rPr>
        <w:t xml:space="preserve">51 </w:t>
      </w:r>
      <w:r>
        <w:rPr>
          <w:color w:val="000000"/>
          <w:sz w:val="28"/>
          <w:szCs w:val="28"/>
        </w:rPr>
        <w:t>“occhi digitali” che controllano il territorio comunale.</w:t>
      </w:r>
    </w:p>
    <w:p w14:paraId="488F4F37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La cura dell’identità</w:t>
      </w:r>
      <w:r>
        <w:rPr>
          <w:color w:val="000000"/>
          <w:sz w:val="28"/>
          <w:szCs w:val="28"/>
        </w:rPr>
        <w:t>. Carmignano ha una forte identità paesaggistica, ma ha anche una forte identità culturale, risultato di radici profonde, con antenati illustri come gli Etruschi. «Abbiamo operat</w:t>
      </w:r>
      <w:r>
        <w:rPr>
          <w:sz w:val="28"/>
          <w:szCs w:val="28"/>
        </w:rPr>
        <w:t xml:space="preserve">o </w:t>
      </w:r>
      <w:r>
        <w:rPr>
          <w:color w:val="000000"/>
          <w:sz w:val="28"/>
          <w:szCs w:val="28"/>
        </w:rPr>
        <w:t xml:space="preserve">– affermano congiuntamente sindaco e l’assessore alla Cultura Monni – </w:t>
      </w:r>
      <w:r>
        <w:rPr>
          <w:sz w:val="28"/>
          <w:szCs w:val="28"/>
        </w:rPr>
        <w:t xml:space="preserve">per </w:t>
      </w:r>
      <w:r>
        <w:rPr>
          <w:color w:val="000000"/>
          <w:sz w:val="28"/>
          <w:szCs w:val="28"/>
        </w:rPr>
        <w:t>valorizzare e innovare questo patrimonio». Il risultato nel 2024 è presto detto: la mostra sull’arte diffusa dell’</w:t>
      </w:r>
      <w:r>
        <w:rPr>
          <w:b/>
          <w:color w:val="000000"/>
          <w:sz w:val="28"/>
          <w:szCs w:val="28"/>
        </w:rPr>
        <w:t>archivio Palli</w:t>
      </w:r>
      <w:r>
        <w:rPr>
          <w:color w:val="000000"/>
          <w:sz w:val="28"/>
          <w:szCs w:val="28"/>
        </w:rPr>
        <w:t xml:space="preserve"> e le due mostre al museo archeologico “Francesco Nicosia” di Artimino: </w:t>
      </w:r>
      <w:r>
        <w:rPr>
          <w:b/>
          <w:color w:val="000000"/>
          <w:sz w:val="28"/>
          <w:szCs w:val="28"/>
        </w:rPr>
        <w:t>Avori principeschi</w:t>
      </w:r>
      <w:r>
        <w:rPr>
          <w:color w:val="000000"/>
          <w:sz w:val="28"/>
          <w:szCs w:val="28"/>
        </w:rPr>
        <w:t xml:space="preserve">, ovvero i restauri del corredo del tumulo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; l’esposizione, aperta fino al 12 gennaio, dedicata a </w:t>
      </w:r>
      <w:r>
        <w:rPr>
          <w:b/>
          <w:color w:val="000000"/>
          <w:sz w:val="28"/>
          <w:szCs w:val="28"/>
        </w:rPr>
        <w:t>Cosimo I de’ Medici</w:t>
      </w:r>
      <w:r>
        <w:rPr>
          <w:color w:val="000000"/>
          <w:sz w:val="28"/>
          <w:szCs w:val="28"/>
        </w:rPr>
        <w:t>, primo Granduca di Toscana, e al suo legame con gli Etruschi. «Che è anche un modo – chiosa il sindaco – per attrarre sempre più persone a Carmignano, per incrementare l’attività turistica, un turismo rispettoso dell’ambiente e del nostro preziosissimo patrimonio artistico e storico».</w:t>
      </w:r>
    </w:p>
    <w:p w14:paraId="3CDEDCBA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ritorno… della Visitazione</w:t>
      </w:r>
      <w:r>
        <w:rPr>
          <w:color w:val="000000"/>
          <w:sz w:val="28"/>
          <w:szCs w:val="28"/>
        </w:rPr>
        <w:t xml:space="preserve">. «L’anno – sottolinea il sindaco Prestanti – si chiude con una bella notizia: lo stanziamento di </w:t>
      </w:r>
      <w:r>
        <w:rPr>
          <w:b/>
          <w:color w:val="000000"/>
          <w:sz w:val="28"/>
          <w:szCs w:val="28"/>
        </w:rPr>
        <w:t xml:space="preserve">500 mila euro </w:t>
      </w:r>
      <w:r>
        <w:rPr>
          <w:color w:val="000000"/>
          <w:sz w:val="28"/>
          <w:szCs w:val="28"/>
        </w:rPr>
        <w:t xml:space="preserve">da parte della Regione per ristrutturare il convento di S. Michele. Voglio ringraziare il presidente Giani per la sensibilità dimostrata verso la nostra comunità.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la premessa per il ritorno dell’opera del Pontormo, oggi nella villa medicea di Poggio a Caiano, nella sua sede. La Visitazione è parte della nostra identità, dell’identità del nostro territorio. La diocesi di Pistoia può contare su questo consistente finanziamento per il recupero della chiesa e del convento di S. Michele».</w:t>
      </w:r>
    </w:p>
    <w:p w14:paraId="4CC6AD0D" w14:textId="77777777" w:rsidR="007A12E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In </w:t>
      </w:r>
      <w:r>
        <w:rPr>
          <w:b/>
          <w:color w:val="000000"/>
          <w:sz w:val="28"/>
          <w:szCs w:val="28"/>
        </w:rPr>
        <w:t>conclusion</w:t>
      </w:r>
      <w:r>
        <w:rPr>
          <w:b/>
          <w:sz w:val="28"/>
          <w:szCs w:val="28"/>
        </w:rPr>
        <w:t>e</w:t>
      </w:r>
      <w:r>
        <w:rPr>
          <w:color w:val="000000"/>
          <w:sz w:val="28"/>
          <w:szCs w:val="28"/>
        </w:rPr>
        <w:t>. La chiusura del sindaco: «Nonostante le grandi difficoltà dovute alle conseguenze dell’alluvione del novembre 2023, e ad una politica di incombente austerità del governo nazionale, il Comune di Carmignano ha continuato ad andare avanti, a dare senso e corpo ad una comunità dove ogni bisogno è preso in considerazione, dove i diritti sono riconosciuti. Una comunità proiettata verso uno sviluppo basato sulla sostenibilità».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</w:p>
    <w:sectPr w:rsidR="007A12E9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E9"/>
    <w:rsid w:val="005C0251"/>
    <w:rsid w:val="007A12E9"/>
    <w:rsid w:val="00D16810"/>
    <w:rsid w:val="00F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4590"/>
  <w15:docId w15:val="{222E003B-EA2D-43EF-94B5-95AFF8C9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2024-12-21T06:54:00Z</dcterms:created>
  <dcterms:modified xsi:type="dcterms:W3CDTF">2024-12-21T07:16:00Z</dcterms:modified>
</cp:coreProperties>
</file>